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5D6F3" w14:textId="23A674EF" w:rsidR="00062F4C" w:rsidRPr="006B3453" w:rsidRDefault="00062F4C" w:rsidP="00D04B9A">
      <w:pPr>
        <w:pStyle w:val="Title"/>
        <w:rPr>
          <w:sz w:val="48"/>
        </w:rPr>
      </w:pPr>
      <w:bookmarkStart w:id="0" w:name="_GoBack"/>
      <w:bookmarkEnd w:id="0"/>
      <w:r w:rsidRPr="006B3453">
        <w:rPr>
          <w:sz w:val="48"/>
        </w:rPr>
        <w:t xml:space="preserve">Topic </w:t>
      </w:r>
      <w:r w:rsidR="001D6CE2">
        <w:rPr>
          <w:sz w:val="48"/>
        </w:rPr>
        <w:t>12</w:t>
      </w:r>
      <w:r w:rsidR="00E00E30">
        <w:rPr>
          <w:sz w:val="48"/>
        </w:rPr>
        <w:t>-</w:t>
      </w:r>
      <w:r w:rsidR="001D6CE2">
        <w:rPr>
          <w:sz w:val="48"/>
        </w:rPr>
        <w:t>Asset Life Impacts</w:t>
      </w:r>
      <w:r w:rsidRPr="006B3453">
        <w:rPr>
          <w:sz w:val="48"/>
        </w:rPr>
        <w:t xml:space="preserve">: </w:t>
      </w:r>
      <w:r w:rsidR="001D6CE2">
        <w:rPr>
          <w:sz w:val="48"/>
        </w:rPr>
        <w:t>Explore Asset Life Extension/Reduction Value Provided by DERs</w:t>
      </w:r>
    </w:p>
    <w:p w14:paraId="7D43CA11" w14:textId="6DF235BE" w:rsidR="00062F4C" w:rsidRDefault="00062F4C" w:rsidP="00D04B9A">
      <w:pPr>
        <w:pStyle w:val="Subtitle"/>
        <w:spacing w:after="0"/>
      </w:pPr>
      <w:r>
        <w:t xml:space="preserve">Joint IOUs’ Initial Proposal </w:t>
      </w:r>
    </w:p>
    <w:p w14:paraId="4F879491" w14:textId="77777777" w:rsidR="00D04B9A" w:rsidRDefault="00D04B9A" w:rsidP="00D04B9A">
      <w:pPr>
        <w:pStyle w:val="Subtitle"/>
        <w:spacing w:after="0"/>
      </w:pPr>
      <w:r>
        <w:t>LNBA Working Group</w:t>
      </w:r>
    </w:p>
    <w:p w14:paraId="0E916A7B" w14:textId="77777777" w:rsidR="00D04B9A" w:rsidRDefault="00D04B9A" w:rsidP="00D04B9A">
      <w:pPr>
        <w:spacing w:after="0"/>
      </w:pPr>
    </w:p>
    <w:p w14:paraId="5A6EF65C" w14:textId="77777777" w:rsidR="00062F4C" w:rsidRDefault="00062F4C" w:rsidP="00D04B9A">
      <w:pPr>
        <w:spacing w:after="0"/>
      </w:pPr>
    </w:p>
    <w:p w14:paraId="6DEE1E41" w14:textId="77777777" w:rsidR="00062F4C" w:rsidRDefault="00062F4C" w:rsidP="00D04B9A">
      <w:pPr>
        <w:pStyle w:val="Heading1"/>
        <w:spacing w:before="0"/>
      </w:pPr>
      <w:r>
        <w:t>Summary of Recommendations</w:t>
      </w:r>
    </w:p>
    <w:p w14:paraId="23AC2DDD" w14:textId="247A411F" w:rsidR="00872466" w:rsidRDefault="00872466" w:rsidP="004E313E">
      <w:pPr>
        <w:pStyle w:val="ListParagraph"/>
        <w:numPr>
          <w:ilvl w:val="0"/>
          <w:numId w:val="5"/>
        </w:numPr>
        <w:spacing w:after="0"/>
      </w:pPr>
      <w:r>
        <w:t>The Joint IOUs propose to not include asset life impacts (either cost or benefit)</w:t>
      </w:r>
      <w:r w:rsidR="00B36AE6" w:rsidDel="00B36AE6">
        <w:rPr>
          <w:rStyle w:val="CommentReference"/>
        </w:rPr>
        <w:t xml:space="preserve"> </w:t>
      </w:r>
    </w:p>
    <w:p w14:paraId="630BA6F6" w14:textId="3D68FBE4" w:rsidR="004E313E" w:rsidRDefault="00B3371E" w:rsidP="004E313E">
      <w:pPr>
        <w:pStyle w:val="ListParagraph"/>
        <w:numPr>
          <w:ilvl w:val="0"/>
          <w:numId w:val="5"/>
        </w:numPr>
        <w:spacing w:after="0"/>
      </w:pPr>
      <w:r>
        <w:t>Wear and Tear and Thermal Degradation are two modes of failure that DER can impact, either positively (increasing asset life) or negatively (decreasing asset life)</w:t>
      </w:r>
    </w:p>
    <w:p w14:paraId="5B86D8BC" w14:textId="40F3FD24" w:rsidR="00E00E30" w:rsidRDefault="00DF6830" w:rsidP="001E426F">
      <w:pPr>
        <w:pStyle w:val="ListParagraph"/>
        <w:numPr>
          <w:ilvl w:val="0"/>
          <w:numId w:val="5"/>
        </w:numPr>
        <w:spacing w:after="0"/>
      </w:pPr>
      <w:r>
        <w:t xml:space="preserve">Characterizing how DER interact with the physical mechanisms of </w:t>
      </w:r>
      <w:r w:rsidR="00B3371E">
        <w:t>wear and tear an</w:t>
      </w:r>
      <w:r>
        <w:t xml:space="preserve">d thermal degradation </w:t>
      </w:r>
      <w:r w:rsidR="00B3371E">
        <w:t>is highly complex.</w:t>
      </w:r>
    </w:p>
    <w:p w14:paraId="16E14C5D" w14:textId="0C48735B" w:rsidR="00B3371E" w:rsidRDefault="00B3371E" w:rsidP="001E426F">
      <w:pPr>
        <w:pStyle w:val="ListParagraph"/>
        <w:numPr>
          <w:ilvl w:val="0"/>
          <w:numId w:val="5"/>
        </w:numPr>
        <w:spacing w:after="0"/>
      </w:pPr>
      <w:r>
        <w:t xml:space="preserve">Recent work </w:t>
      </w:r>
      <w:r w:rsidR="0097337F">
        <w:t>suggests that these impacts depend on</w:t>
      </w:r>
      <w:r w:rsidR="00DF6830">
        <w:t xml:space="preserve"> many factors</w:t>
      </w:r>
      <w:r>
        <w:t xml:space="preserve">, </w:t>
      </w:r>
      <w:r w:rsidR="0097337F">
        <w:t xml:space="preserve">are </w:t>
      </w:r>
      <w:r w:rsidR="00DF6830">
        <w:t xml:space="preserve">directionally </w:t>
      </w:r>
      <w:r>
        <w:t>ambiguous</w:t>
      </w:r>
      <w:r w:rsidR="00DF6830">
        <w:t xml:space="preserve"> (i.e. can be positive or negative)</w:t>
      </w:r>
      <w:r w:rsidR="00056C2C">
        <w:t xml:space="preserve">, </w:t>
      </w:r>
      <w:r w:rsidR="00DF6830">
        <w:t xml:space="preserve">and </w:t>
      </w:r>
      <w:r w:rsidR="0097337F">
        <w:t xml:space="preserve">are </w:t>
      </w:r>
      <w:r w:rsidR="00DF6830">
        <w:t>small</w:t>
      </w:r>
      <w:r w:rsidR="0097337F">
        <w:t xml:space="preserve"> (</w:t>
      </w:r>
      <w:r w:rsidR="00DF6830">
        <w:t xml:space="preserve">especially </w:t>
      </w:r>
      <w:r w:rsidR="0097337F">
        <w:t xml:space="preserve">so </w:t>
      </w:r>
      <w:r w:rsidR="00DF6830">
        <w:t xml:space="preserve">for </w:t>
      </w:r>
      <w:r w:rsidR="00056C2C">
        <w:t>already-lightly-loaded equipment</w:t>
      </w:r>
      <w:r w:rsidR="0097337F">
        <w:t>)</w:t>
      </w:r>
      <w:r w:rsidR="00056C2C">
        <w:t>.</w:t>
      </w:r>
    </w:p>
    <w:p w14:paraId="65157A0F" w14:textId="72C86A3E" w:rsidR="007F42CD" w:rsidRDefault="0097337F" w:rsidP="001E426F">
      <w:pPr>
        <w:pStyle w:val="ListParagraph"/>
        <w:numPr>
          <w:ilvl w:val="0"/>
          <w:numId w:val="5"/>
        </w:numPr>
        <w:spacing w:after="0"/>
      </w:pPr>
      <w:r>
        <w:t>Asset life impacts, as defined here, are distinct from avoided O&amp;M or distribution capacity deferral, despite e</w:t>
      </w:r>
      <w:r w:rsidR="007F42CD">
        <w:t xml:space="preserve">arlier work </w:t>
      </w:r>
      <w:r>
        <w:t>on distribution capacity deferral that involved evaluations of equipment thermal thresholds</w:t>
      </w:r>
      <w:r w:rsidR="007F42CD">
        <w:t>.</w:t>
      </w:r>
    </w:p>
    <w:p w14:paraId="57CA9028" w14:textId="0E3061AD" w:rsidR="007F42CD" w:rsidRDefault="000B2009" w:rsidP="001E426F">
      <w:pPr>
        <w:pStyle w:val="ListParagraph"/>
        <w:numPr>
          <w:ilvl w:val="0"/>
          <w:numId w:val="5"/>
        </w:numPr>
        <w:spacing w:after="0"/>
      </w:pPr>
      <w:r>
        <w:t xml:space="preserve">The Joint IOUs </w:t>
      </w:r>
      <w:r w:rsidR="00853993">
        <w:t xml:space="preserve">will continue to </w:t>
      </w:r>
      <w:r w:rsidR="00B36AE6">
        <w:t>explore</w:t>
      </w:r>
      <w:r w:rsidR="00853993">
        <w:t xml:space="preserve"> asset life impacts of DER</w:t>
      </w:r>
      <w:r w:rsidR="00B36AE6">
        <w:t>, both positive and negative, and provide any findings that may warrant revisiting the issue in the future.</w:t>
      </w:r>
    </w:p>
    <w:p w14:paraId="0DA0D499" w14:textId="77777777" w:rsidR="0097337F" w:rsidRDefault="0097337F" w:rsidP="00D04B9A">
      <w:pPr>
        <w:pStyle w:val="Heading1"/>
        <w:spacing w:before="0"/>
      </w:pPr>
    </w:p>
    <w:p w14:paraId="5111153D" w14:textId="77777777" w:rsidR="00062F4C" w:rsidRDefault="00062F4C" w:rsidP="00D04B9A">
      <w:pPr>
        <w:pStyle w:val="Heading1"/>
        <w:spacing w:before="0"/>
      </w:pPr>
      <w:r>
        <w:t>Introduction and Background</w:t>
      </w:r>
    </w:p>
    <w:p w14:paraId="7A9173BB" w14:textId="7EF499D2" w:rsidR="00CF6A49" w:rsidRDefault="001D6CE2" w:rsidP="00CF6A49">
      <w:pPr>
        <w:spacing w:after="0"/>
      </w:pPr>
      <w:r>
        <w:t>The June 2017 Assigned Commissioner Ruling includes Item 12: “Explore asset life extension/reduction value provided by DERs” in its list of Group 3 (i.e. lowest priority) items for the LNBA working group to explore. Item 12</w:t>
      </w:r>
      <w:r w:rsidR="00726677">
        <w:t xml:space="preserve"> is included in a list of items whose “value proposition is speculative and potentially low; working group should only address these issues if time permits.”</w:t>
      </w:r>
    </w:p>
    <w:p w14:paraId="71FA64FF" w14:textId="77777777" w:rsidR="00726677" w:rsidRDefault="00726677" w:rsidP="00CF6A49">
      <w:pPr>
        <w:spacing w:after="0"/>
      </w:pPr>
    </w:p>
    <w:p w14:paraId="2E0174A9" w14:textId="0DFCC270" w:rsidR="00726677" w:rsidRDefault="00726677" w:rsidP="00CF6A49">
      <w:pPr>
        <w:spacing w:after="0"/>
      </w:pPr>
      <w:r>
        <w:t>The September 2017 DRP Track 1 Commission Decision; however, points to asset life extensions as a long-term LNBA refinement which could provide possible DER benefit that is not based on capital investment deferral.</w:t>
      </w:r>
      <w:r w:rsidR="00B401F9">
        <w:t xml:space="preserve"> Based on this comment, it is appropriate for the WG to discuss this topic.</w:t>
      </w:r>
    </w:p>
    <w:p w14:paraId="03D2FEA7" w14:textId="77777777" w:rsidR="001D6CE2" w:rsidRDefault="001D6CE2" w:rsidP="00CF6A49">
      <w:pPr>
        <w:spacing w:after="0"/>
      </w:pPr>
    </w:p>
    <w:p w14:paraId="73F22236" w14:textId="08BE19EF" w:rsidR="007039FA" w:rsidRDefault="007039FA" w:rsidP="007039FA">
      <w:pPr>
        <w:spacing w:after="0"/>
      </w:pPr>
      <w:r>
        <w:t>Distribution assets are removed from service for a variety of reasons</w:t>
      </w:r>
      <w:r w:rsidR="00710E6F">
        <w:t>:</w:t>
      </w:r>
    </w:p>
    <w:p w14:paraId="2113FC44" w14:textId="77777777" w:rsidR="001C7064" w:rsidRPr="007039FA" w:rsidRDefault="004E313E" w:rsidP="007039FA">
      <w:pPr>
        <w:numPr>
          <w:ilvl w:val="0"/>
          <w:numId w:val="6"/>
        </w:numPr>
        <w:spacing w:after="0"/>
      </w:pPr>
      <w:r w:rsidRPr="007039FA">
        <w:rPr>
          <w:b/>
          <w:bCs/>
        </w:rPr>
        <w:t>Failure</w:t>
      </w:r>
    </w:p>
    <w:p w14:paraId="16C187DC" w14:textId="77777777" w:rsidR="001C7064" w:rsidRPr="007039FA" w:rsidRDefault="004E313E" w:rsidP="007039FA">
      <w:pPr>
        <w:numPr>
          <w:ilvl w:val="0"/>
          <w:numId w:val="7"/>
        </w:numPr>
        <w:tabs>
          <w:tab w:val="num" w:pos="720"/>
        </w:tabs>
        <w:spacing w:after="0"/>
      </w:pPr>
      <w:r w:rsidRPr="007039FA">
        <w:t>Manufacturing defects</w:t>
      </w:r>
    </w:p>
    <w:p w14:paraId="1985BD85" w14:textId="2A0CD267" w:rsidR="001C7064" w:rsidRPr="007039FA" w:rsidRDefault="004E313E" w:rsidP="007039FA">
      <w:pPr>
        <w:numPr>
          <w:ilvl w:val="0"/>
          <w:numId w:val="7"/>
        </w:numPr>
        <w:tabs>
          <w:tab w:val="num" w:pos="720"/>
        </w:tabs>
        <w:spacing w:after="0"/>
      </w:pPr>
      <w:r w:rsidRPr="007039FA">
        <w:t>Environmental factors (e.g. corrosion</w:t>
      </w:r>
      <w:r w:rsidR="003960F2">
        <w:t xml:space="preserve">, </w:t>
      </w:r>
      <w:r w:rsidR="00B36AE6">
        <w:t>UV</w:t>
      </w:r>
      <w:r w:rsidR="003960F2">
        <w:t xml:space="preserve"> damage</w:t>
      </w:r>
      <w:r w:rsidRPr="007039FA">
        <w:t>)</w:t>
      </w:r>
    </w:p>
    <w:p w14:paraId="3AC44C71" w14:textId="2CA21177" w:rsidR="001C7064" w:rsidRPr="007039FA" w:rsidRDefault="004E313E" w:rsidP="007039FA">
      <w:pPr>
        <w:numPr>
          <w:ilvl w:val="0"/>
          <w:numId w:val="7"/>
        </w:numPr>
        <w:tabs>
          <w:tab w:val="num" w:pos="720"/>
        </w:tabs>
        <w:spacing w:after="0"/>
      </w:pPr>
      <w:r w:rsidRPr="007039FA">
        <w:t>Specific incidents (</w:t>
      </w:r>
      <w:r w:rsidR="007039FA">
        <w:t>e.g. damaged by an impact</w:t>
      </w:r>
      <w:r w:rsidRPr="007039FA">
        <w:t>)</w:t>
      </w:r>
    </w:p>
    <w:p w14:paraId="17B55C93" w14:textId="77777777" w:rsidR="001C7064" w:rsidRPr="007039FA" w:rsidRDefault="004E313E" w:rsidP="007039FA">
      <w:pPr>
        <w:numPr>
          <w:ilvl w:val="0"/>
          <w:numId w:val="7"/>
        </w:numPr>
        <w:tabs>
          <w:tab w:val="num" w:pos="720"/>
        </w:tabs>
        <w:spacing w:after="0"/>
      </w:pPr>
      <w:r w:rsidRPr="007039FA">
        <w:t>Wear and tear (moving parts are only designed for so many operations)</w:t>
      </w:r>
    </w:p>
    <w:p w14:paraId="48512E07" w14:textId="77777777" w:rsidR="001C7064" w:rsidRPr="007039FA" w:rsidRDefault="004E313E" w:rsidP="007039FA">
      <w:pPr>
        <w:numPr>
          <w:ilvl w:val="0"/>
          <w:numId w:val="7"/>
        </w:numPr>
        <w:tabs>
          <w:tab w:val="num" w:pos="720"/>
        </w:tabs>
        <w:spacing w:after="0"/>
      </w:pPr>
      <w:r w:rsidRPr="007039FA">
        <w:t xml:space="preserve">Thermal Degradation (heat wave causes overloads and thermal break down) </w:t>
      </w:r>
    </w:p>
    <w:p w14:paraId="05C606E2" w14:textId="77777777" w:rsidR="001C7064" w:rsidRPr="007039FA" w:rsidRDefault="004E313E" w:rsidP="007039FA">
      <w:pPr>
        <w:numPr>
          <w:ilvl w:val="0"/>
          <w:numId w:val="8"/>
        </w:numPr>
        <w:spacing w:after="0"/>
      </w:pPr>
      <w:r w:rsidRPr="007039FA">
        <w:rPr>
          <w:b/>
          <w:bCs/>
        </w:rPr>
        <w:t>Obsolescence</w:t>
      </w:r>
    </w:p>
    <w:p w14:paraId="1902C978" w14:textId="5D044313" w:rsidR="001C7064" w:rsidRPr="007039FA" w:rsidRDefault="00710E6F" w:rsidP="007039FA">
      <w:pPr>
        <w:numPr>
          <w:ilvl w:val="0"/>
          <w:numId w:val="9"/>
        </w:numPr>
        <w:tabs>
          <w:tab w:val="num" w:pos="720"/>
        </w:tabs>
        <w:spacing w:after="0"/>
      </w:pPr>
      <w:r>
        <w:t>O</w:t>
      </w:r>
      <w:r w:rsidR="004E313E" w:rsidRPr="007039FA">
        <w:t>ld design no longer considered safe or functional for current needs</w:t>
      </w:r>
      <w:r w:rsidR="003960F2">
        <w:t xml:space="preserve"> (e.g.</w:t>
      </w:r>
      <w:r w:rsidR="00BB6427">
        <w:t>,</w:t>
      </w:r>
      <w:r w:rsidR="003960F2">
        <w:t xml:space="preserve"> live front equipment</w:t>
      </w:r>
      <w:r w:rsidR="00B36AE6">
        <w:t xml:space="preserve"> no longer considered safe</w:t>
      </w:r>
      <w:r w:rsidR="003960F2">
        <w:t>)</w:t>
      </w:r>
    </w:p>
    <w:p w14:paraId="1AF7D15E" w14:textId="77777777" w:rsidR="001C7064" w:rsidRPr="007039FA" w:rsidRDefault="004E313E" w:rsidP="007039FA">
      <w:pPr>
        <w:numPr>
          <w:ilvl w:val="0"/>
          <w:numId w:val="10"/>
        </w:numPr>
        <w:spacing w:after="0"/>
      </w:pPr>
      <w:r w:rsidRPr="007039FA">
        <w:rPr>
          <w:b/>
          <w:bCs/>
        </w:rPr>
        <w:lastRenderedPageBreak/>
        <w:t xml:space="preserve">Redeployment </w:t>
      </w:r>
    </w:p>
    <w:p w14:paraId="033BF443" w14:textId="4E48B3ED" w:rsidR="001C7064" w:rsidRPr="007039FA" w:rsidRDefault="003960F2" w:rsidP="007039FA">
      <w:pPr>
        <w:numPr>
          <w:ilvl w:val="0"/>
          <w:numId w:val="7"/>
        </w:numPr>
        <w:tabs>
          <w:tab w:val="num" w:pos="720"/>
          <w:tab w:val="num" w:pos="1440"/>
        </w:tabs>
        <w:spacing w:after="0"/>
      </w:pPr>
      <w:r>
        <w:t>T</w:t>
      </w:r>
      <w:r w:rsidR="004E313E" w:rsidRPr="007039FA">
        <w:t xml:space="preserve">ransformers </w:t>
      </w:r>
      <w:r>
        <w:t>that are</w:t>
      </w:r>
      <w:r w:rsidR="004E313E" w:rsidRPr="007039FA">
        <w:t xml:space="preserve"> not at end-of-life that are replaced as part of a </w:t>
      </w:r>
      <w:r w:rsidR="00710E6F">
        <w:t>capacity upgrade</w:t>
      </w:r>
      <w:r w:rsidR="004E313E" w:rsidRPr="007039FA">
        <w:t xml:space="preserve"> are usually kept in stock and redeployed.</w:t>
      </w:r>
      <w:r w:rsidR="007039FA" w:rsidRPr="007039FA">
        <w:t xml:space="preserve"> </w:t>
      </w:r>
      <w:r w:rsidR="007039FA">
        <w:t>(</w:t>
      </w:r>
      <w:r w:rsidR="00710E6F">
        <w:t>Note this is n</w:t>
      </w:r>
      <w:r w:rsidR="007039FA" w:rsidRPr="007039FA">
        <w:t xml:space="preserve">ot a change in asset life, but an opportunity to defer </w:t>
      </w:r>
      <w:r w:rsidR="00710E6F">
        <w:t xml:space="preserve">installation of </w:t>
      </w:r>
      <w:r w:rsidR="007039FA" w:rsidRPr="007039FA">
        <w:t xml:space="preserve">a new asset which is already captured in LNBA under </w:t>
      </w:r>
      <w:r w:rsidR="00710E6F">
        <w:t xml:space="preserve">the </w:t>
      </w:r>
      <w:r w:rsidR="007039FA" w:rsidRPr="007039FA">
        <w:t>“distribution capacity</w:t>
      </w:r>
      <w:r w:rsidR="00710E6F">
        <w:t>” component</w:t>
      </w:r>
      <w:r w:rsidR="00B36AE6">
        <w:t>.</w:t>
      </w:r>
      <w:r w:rsidR="007039FA">
        <w:t>)</w:t>
      </w:r>
    </w:p>
    <w:p w14:paraId="2B176157" w14:textId="77777777" w:rsidR="007039FA" w:rsidRDefault="007039FA" w:rsidP="007039FA">
      <w:pPr>
        <w:spacing w:after="0"/>
      </w:pPr>
    </w:p>
    <w:p w14:paraId="3AFE0120" w14:textId="4BFCDC89" w:rsidR="007039FA" w:rsidRDefault="007039FA" w:rsidP="007039FA">
      <w:pPr>
        <w:spacing w:after="0"/>
      </w:pPr>
      <w:r>
        <w:t>Wear and tear and thermal degradation are the only failure mod</w:t>
      </w:r>
      <w:r w:rsidR="00A272BA">
        <w:t xml:space="preserve">es where DER </w:t>
      </w:r>
      <w:r w:rsidR="003960F2">
        <w:t xml:space="preserve">could potentially </w:t>
      </w:r>
      <w:r w:rsidR="00A272BA">
        <w:t>have an impact</w:t>
      </w:r>
      <w:r w:rsidR="00D75F76">
        <w:t>,</w:t>
      </w:r>
      <w:r w:rsidR="00B36AE6">
        <w:t xml:space="preserve"> either positive (extending life) or negative (shortening life</w:t>
      </w:r>
      <w:r w:rsidR="00F3429A">
        <w:t xml:space="preserve">); </w:t>
      </w:r>
      <w:r w:rsidR="00B36AE6">
        <w:t>hence</w:t>
      </w:r>
      <w:r w:rsidR="00D75F76">
        <w:t xml:space="preserve"> DER</w:t>
      </w:r>
      <w:r w:rsidR="003960F2">
        <w:t>s</w:t>
      </w:r>
      <w:r w:rsidR="00D75F76">
        <w:t xml:space="preserve"> </w:t>
      </w:r>
      <w:r w:rsidR="003960F2">
        <w:t xml:space="preserve">could </w:t>
      </w:r>
      <w:r w:rsidR="00D75F76">
        <w:t>only impact</w:t>
      </w:r>
      <w:r w:rsidR="003960F2">
        <w:t xml:space="preserve"> </w:t>
      </w:r>
      <w:r w:rsidR="00F3429A">
        <w:t xml:space="preserve">life for </w:t>
      </w:r>
      <w:r w:rsidR="003960F2">
        <w:t xml:space="preserve">a </w:t>
      </w:r>
      <w:r w:rsidR="00D75F76">
        <w:t>subset of assets which are removed from service due to these modes of failure. W</w:t>
      </w:r>
      <w:r w:rsidR="00FE0FCA">
        <w:t>hile the physical bas</w:t>
      </w:r>
      <w:r w:rsidR="00D75F76">
        <w:t>e</w:t>
      </w:r>
      <w:r w:rsidR="00FE0FCA">
        <w:t xml:space="preserve">s for these </w:t>
      </w:r>
      <w:r w:rsidR="00D75F76">
        <w:t xml:space="preserve">two </w:t>
      </w:r>
      <w:r w:rsidR="00FE0FCA">
        <w:t xml:space="preserve">modes of failure are </w:t>
      </w:r>
      <w:r w:rsidR="003960F2">
        <w:t xml:space="preserve">relatively </w:t>
      </w:r>
      <w:r w:rsidR="00FE0FCA">
        <w:t xml:space="preserve">well </w:t>
      </w:r>
      <w:r w:rsidR="00710E6F">
        <w:t>understood</w:t>
      </w:r>
      <w:r w:rsidR="00FE0FCA">
        <w:t xml:space="preserve">, the specific DER impacts </w:t>
      </w:r>
      <w:r w:rsidR="00A272BA">
        <w:t>are not fully characterized today.</w:t>
      </w:r>
    </w:p>
    <w:p w14:paraId="1722D53B" w14:textId="77777777" w:rsidR="00A272BA" w:rsidRDefault="00A272BA" w:rsidP="007039FA">
      <w:pPr>
        <w:spacing w:after="0"/>
      </w:pPr>
    </w:p>
    <w:p w14:paraId="73D67BC2" w14:textId="2B6A5E72" w:rsidR="00A272BA" w:rsidRDefault="00FE0FCA" w:rsidP="00796774">
      <w:pPr>
        <w:spacing w:after="0"/>
      </w:pPr>
      <w:r>
        <w:t>The physical basis for wear and tear is fairly straightforward: devices that move, such as switches, wear down with each operation and eventually need to be replaced</w:t>
      </w:r>
      <w:r w:rsidR="00796774">
        <w:t xml:space="preserve"> – hopefully not before they reach the </w:t>
      </w:r>
      <w:r w:rsidR="00710E6F">
        <w:t xml:space="preserve">cumulative </w:t>
      </w:r>
      <w:r w:rsidR="00796774">
        <w:t xml:space="preserve">number of operations </w:t>
      </w:r>
      <w:r w:rsidR="00710E6F">
        <w:t xml:space="preserve">that </w:t>
      </w:r>
      <w:r w:rsidR="00796774">
        <w:t>they’re designed for</w:t>
      </w:r>
      <w:r>
        <w:t xml:space="preserve">. </w:t>
      </w:r>
      <w:r w:rsidR="00796774">
        <w:t xml:space="preserve">DERs’ impact on </w:t>
      </w:r>
      <w:r w:rsidR="00710E6F">
        <w:t>the number of switching operations</w:t>
      </w:r>
      <w:r w:rsidR="00796774">
        <w:t xml:space="preserve"> was examined in a </w:t>
      </w:r>
      <w:r>
        <w:t>2015</w:t>
      </w:r>
      <w:r w:rsidR="00A272BA">
        <w:t xml:space="preserve"> California Solar Initiative </w:t>
      </w:r>
      <w:r>
        <w:t xml:space="preserve">funded </w:t>
      </w:r>
      <w:r w:rsidR="00A272BA">
        <w:t>study</w:t>
      </w:r>
      <w:r>
        <w:rPr>
          <w:rStyle w:val="FootnoteReference"/>
        </w:rPr>
        <w:footnoteReference w:id="2"/>
      </w:r>
      <w:r w:rsidR="00796774">
        <w:t xml:space="preserve"> which</w:t>
      </w:r>
      <w:r w:rsidR="00A272BA">
        <w:t xml:space="preserve"> found that </w:t>
      </w:r>
      <w:r>
        <w:t xml:space="preserve">increased penetration of </w:t>
      </w:r>
      <w:r w:rsidR="00A272BA">
        <w:t xml:space="preserve">distribution-connected solar PV </w:t>
      </w:r>
      <w:r>
        <w:t xml:space="preserve">would likely cause </w:t>
      </w:r>
      <w:r w:rsidR="00796774">
        <w:t xml:space="preserve">an </w:t>
      </w:r>
      <w:r>
        <w:t>increase</w:t>
      </w:r>
      <w:r w:rsidR="00796774">
        <w:t xml:space="preserve"> in</w:t>
      </w:r>
      <w:r>
        <w:t xml:space="preserve"> Load Tap Changer (LTC) operations. This effect was found to increase expected LTC operations across five sample feeders, but with significant variability: sometimes causing hundreds of additional operations</w:t>
      </w:r>
      <w:r w:rsidR="00B36AE6">
        <w:t xml:space="preserve"> per day</w:t>
      </w:r>
      <w:r>
        <w:t xml:space="preserve">, and sometimes causing just a few increased operations. </w:t>
      </w:r>
      <w:r w:rsidR="00710E6F">
        <w:t xml:space="preserve">Another </w:t>
      </w:r>
      <w:r w:rsidR="007E6044">
        <w:t xml:space="preserve">2015 </w:t>
      </w:r>
      <w:r w:rsidR="00710E6F">
        <w:t xml:space="preserve">study of eight generic feeders </w:t>
      </w:r>
      <w:r w:rsidR="007E6044">
        <w:t>by U.C. Berkeley researchers</w:t>
      </w:r>
      <w:r w:rsidR="00710E6F">
        <w:rPr>
          <w:rStyle w:val="FootnoteReference"/>
        </w:rPr>
        <w:footnoteReference w:id="3"/>
      </w:r>
      <w:r w:rsidR="00710E6F">
        <w:t xml:space="preserve"> found that PV had minor effects on in-line voltage regulator tap operations, with a minimal decline at lower penetrations and a more significant increase at higher penetrations.</w:t>
      </w:r>
      <w:r w:rsidR="00BB059F">
        <w:t xml:space="preserve"> Voltage Regulators are typically designed to adjust their taps (switch) relative to load, therefore larger variability in loads downstream regulators will typically result in more operations. </w:t>
      </w:r>
    </w:p>
    <w:p w14:paraId="6466C682" w14:textId="77777777" w:rsidR="00FE0FCA" w:rsidRDefault="00FE0FCA" w:rsidP="00FE0FCA">
      <w:pPr>
        <w:spacing w:after="0"/>
      </w:pPr>
    </w:p>
    <w:p w14:paraId="52DABBE9" w14:textId="0C6AE9E0" w:rsidR="00FE0FCA" w:rsidRDefault="00796774" w:rsidP="00FE0FCA">
      <w:pPr>
        <w:spacing w:after="0"/>
      </w:pPr>
      <w:r>
        <w:t xml:space="preserve">The physical basis </w:t>
      </w:r>
      <w:r w:rsidR="00675F4E">
        <w:t xml:space="preserve">for thermal degradation is fairly well characterized for distribution transformers: prolonged exposure to high oil temperature (exacerbated by oil contamination with oxygen and/or water) causes paper insulation used in transformer windings to break down. A simplified model is used to develop a functional relationship between transformer life and oil temperature in the </w:t>
      </w:r>
      <w:r w:rsidR="00675F4E" w:rsidRPr="00675F4E">
        <w:t xml:space="preserve">IEEE C57.154 </w:t>
      </w:r>
      <w:r w:rsidR="00675F4E">
        <w:t>“</w:t>
      </w:r>
      <w:r w:rsidR="00675F4E" w:rsidRPr="00675F4E">
        <w:t>Standard for the Design, Testing, and Application of the Liquid Immersed Distribution, Power, and Regulating Transformers Using High-Temperature Insulation Systems and Operating and Elevated Temperatures</w:t>
      </w:r>
      <w:r w:rsidR="00675F4E">
        <w:t xml:space="preserve">” which is represented below for two different cooling oils. </w:t>
      </w:r>
    </w:p>
    <w:p w14:paraId="5B6C23C8" w14:textId="77777777" w:rsidR="00675F4E" w:rsidRDefault="00675F4E" w:rsidP="00FE0FCA">
      <w:pPr>
        <w:spacing w:after="0"/>
      </w:pPr>
    </w:p>
    <w:p w14:paraId="5EA59016" w14:textId="5BD4931C" w:rsidR="00675F4E" w:rsidRDefault="00675F4E" w:rsidP="0097337F">
      <w:pPr>
        <w:spacing w:after="0"/>
        <w:jc w:val="center"/>
      </w:pPr>
      <w:r w:rsidRPr="00675F4E">
        <w:rPr>
          <w:noProof/>
        </w:rPr>
        <w:lastRenderedPageBreak/>
        <w:drawing>
          <wp:inline distT="0" distB="0" distL="0" distR="0" wp14:anchorId="051C80F4" wp14:editId="70695E18">
            <wp:extent cx="4800600" cy="3314877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760" cy="331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C9AE700" w14:textId="2AB5F962" w:rsidR="00A3384C" w:rsidRDefault="00A3384C" w:rsidP="007039FA">
      <w:pPr>
        <w:spacing w:after="0"/>
      </w:pPr>
      <w:r>
        <w:t xml:space="preserve">Note the logarithmic scale: </w:t>
      </w:r>
      <w:r w:rsidR="00961A6B">
        <w:t xml:space="preserve">for example consider a </w:t>
      </w:r>
      <w:r w:rsidR="001B64A2">
        <w:t xml:space="preserve">mineral oil filled </w:t>
      </w:r>
      <w:r w:rsidR="00961A6B">
        <w:t xml:space="preserve">transformer designed to have a 40 year life </w:t>
      </w:r>
      <w:r>
        <w:t xml:space="preserve">when </w:t>
      </w:r>
      <w:r w:rsidR="00961A6B">
        <w:t>under the</w:t>
      </w:r>
      <w:r w:rsidR="004A74B6">
        <w:t xml:space="preserve"> design conditions of a constant hot spot temperature of 110C</w:t>
      </w:r>
      <w:r w:rsidR="00961A6B">
        <w:t xml:space="preserve">. If actually exposed to a constant hot spot temperature of 120C (10C </w:t>
      </w:r>
      <w:r w:rsidR="00961A6B" w:rsidRPr="001B64A2">
        <w:rPr>
          <w:i/>
        </w:rPr>
        <w:t>above</w:t>
      </w:r>
      <w:r w:rsidR="00961A6B">
        <w:t xml:space="preserve"> its intended temperature), a 5C reduction </w:t>
      </w:r>
      <w:r>
        <w:t xml:space="preserve">to 115C increases expected life from 15 to 24 years. </w:t>
      </w:r>
      <w:r w:rsidR="00961A6B">
        <w:t xml:space="preserve">If that same </w:t>
      </w:r>
      <w:r>
        <w:t xml:space="preserve">transformer is exposed to </w:t>
      </w:r>
      <w:r w:rsidR="00961A6B">
        <w:t xml:space="preserve">constant hot spot temperature of </w:t>
      </w:r>
      <w:r w:rsidR="00056C2C">
        <w:t xml:space="preserve">100C </w:t>
      </w:r>
      <w:r w:rsidR="00961A6B">
        <w:t xml:space="preserve">(10C </w:t>
      </w:r>
      <w:r w:rsidR="00961A6B" w:rsidRPr="001B64A2">
        <w:rPr>
          <w:i/>
        </w:rPr>
        <w:t>below</w:t>
      </w:r>
      <w:r w:rsidR="00961A6B">
        <w:t xml:space="preserve"> its intended temperature), a 5C reduction to 95C increases expected life from 114 to 197 years. This suggests that the notion of </w:t>
      </w:r>
      <w:r w:rsidR="001B64A2">
        <w:t>lengthening</w:t>
      </w:r>
      <w:r w:rsidR="00961A6B">
        <w:t xml:space="preserve"> e</w:t>
      </w:r>
      <w:r>
        <w:t xml:space="preserve">xpected life </w:t>
      </w:r>
      <w:r w:rsidR="00961A6B">
        <w:t>for transformers that are lightly loaded</w:t>
      </w:r>
      <w:r>
        <w:t xml:space="preserve"> </w:t>
      </w:r>
      <w:r w:rsidR="00961A6B">
        <w:t xml:space="preserve">is </w:t>
      </w:r>
      <w:r>
        <w:t>dubious</w:t>
      </w:r>
      <w:r w:rsidR="00961A6B">
        <w:t xml:space="preserve">; other factors will surely require </w:t>
      </w:r>
      <w:r w:rsidR="001B64A2">
        <w:t>this</w:t>
      </w:r>
      <w:r w:rsidR="00961A6B">
        <w:t xml:space="preserve"> transformer</w:t>
      </w:r>
      <w:r w:rsidR="00961A6B" w:rsidRPr="00961A6B">
        <w:t xml:space="preserve"> </w:t>
      </w:r>
      <w:r w:rsidR="00961A6B">
        <w:t>to be removed from service before 200 years are elapsed</w:t>
      </w:r>
      <w:r w:rsidR="0026277D">
        <w:t>.</w:t>
      </w:r>
      <w:r w:rsidR="00056C2C">
        <w:t xml:space="preserve"> Even if a transformer were in service for 100s of years, the present value of a life extension at this time sca</w:t>
      </w:r>
      <w:r w:rsidR="00880C57">
        <w:t>le would be de minimis</w:t>
      </w:r>
      <w:r w:rsidR="00056C2C">
        <w:t xml:space="preserve"> due to discounting.</w:t>
      </w:r>
      <w:r w:rsidR="00056C2C">
        <w:rPr>
          <w:rStyle w:val="FootnoteReference"/>
        </w:rPr>
        <w:footnoteReference w:id="4"/>
      </w:r>
    </w:p>
    <w:p w14:paraId="5D9CE6C8" w14:textId="77777777" w:rsidR="00A3384C" w:rsidRDefault="00A3384C" w:rsidP="007039FA">
      <w:pPr>
        <w:spacing w:after="0"/>
      </w:pPr>
    </w:p>
    <w:p w14:paraId="3AE6D815" w14:textId="3EA56164" w:rsidR="007E6044" w:rsidRDefault="001B64A2" w:rsidP="007039FA">
      <w:pPr>
        <w:spacing w:after="0"/>
      </w:pPr>
      <w:r>
        <w:t>Oil temperature is a function of loading level and duration as well as ambient weather conditions</w:t>
      </w:r>
      <w:r w:rsidR="00880C57">
        <w:t>, and i</w:t>
      </w:r>
      <w:r w:rsidR="00675F4E">
        <w:t xml:space="preserve">n theory DER can have an effect on oil temperature by changing the level and duration of loading on transformers; however this effect is complex given the interactions between </w:t>
      </w:r>
      <w:r w:rsidR="0037740F">
        <w:t xml:space="preserve">oil </w:t>
      </w:r>
      <w:r w:rsidR="00675F4E">
        <w:t xml:space="preserve">temperature and the underlying load profile, the DER profile and the ambient </w:t>
      </w:r>
      <w:r w:rsidR="0037740F">
        <w:t xml:space="preserve">weather </w:t>
      </w:r>
      <w:r w:rsidR="00675F4E">
        <w:t xml:space="preserve">conditions. </w:t>
      </w:r>
      <w:r w:rsidR="007E6044">
        <w:t xml:space="preserve">The </w:t>
      </w:r>
      <w:r w:rsidR="00C33110">
        <w:t xml:space="preserve">U.C. Berkeley study mentioned above also </w:t>
      </w:r>
      <w:r w:rsidR="007E6044">
        <w:t xml:space="preserve">investigated </w:t>
      </w:r>
      <w:r w:rsidR="00C33110">
        <w:t xml:space="preserve">PV effects on transformer asset life, finding that </w:t>
      </w:r>
      <w:r>
        <w:t xml:space="preserve">aging was generally unaffected by PV penetration, except for a few transformers that </w:t>
      </w:r>
      <w:r w:rsidR="00880C57">
        <w:t xml:space="preserve">experienced a significant </w:t>
      </w:r>
      <w:r w:rsidR="00880C57" w:rsidRPr="00F3429A">
        <w:rPr>
          <w:i/>
        </w:rPr>
        <w:t>decrease</w:t>
      </w:r>
      <w:r w:rsidR="00880C57">
        <w:t xml:space="preserve"> in life due to overloads caused by backflow </w:t>
      </w:r>
      <w:r>
        <w:t>at moderate and high penetrations</w:t>
      </w:r>
      <w:r w:rsidR="00F3429A">
        <w:t xml:space="preserve">; </w:t>
      </w:r>
      <w:r w:rsidR="00880C57">
        <w:t>however these devices</w:t>
      </w:r>
      <w:r>
        <w:t xml:space="preserve"> would, in reality, have been replaced with a larger transformer. </w:t>
      </w:r>
    </w:p>
    <w:p w14:paraId="1A8118C5" w14:textId="77777777" w:rsidR="007E6044" w:rsidRDefault="007E6044" w:rsidP="007039FA">
      <w:pPr>
        <w:spacing w:after="0"/>
      </w:pPr>
    </w:p>
    <w:p w14:paraId="0BEAB69F" w14:textId="3BEBDB7E" w:rsidR="00374C23" w:rsidRDefault="008138E7" w:rsidP="007039FA">
      <w:pPr>
        <w:spacing w:after="0"/>
      </w:pPr>
      <w:r>
        <w:t xml:space="preserve">Other recent </w:t>
      </w:r>
      <w:r w:rsidR="007730EC">
        <w:t>work</w:t>
      </w:r>
      <w:r>
        <w:t xml:space="preserve"> </w:t>
      </w:r>
      <w:r w:rsidR="00374C23">
        <w:t>by EPRI</w:t>
      </w:r>
      <w:r w:rsidR="00374C23">
        <w:rPr>
          <w:rStyle w:val="FootnoteReference"/>
        </w:rPr>
        <w:footnoteReference w:id="5"/>
      </w:r>
      <w:r w:rsidR="00CB6FD3">
        <w:t>,</w:t>
      </w:r>
      <w:r w:rsidR="00374C23">
        <w:t xml:space="preserve"> that is broadly focused on DER distribution capacity benefit does</w:t>
      </w:r>
      <w:r>
        <w:t xml:space="preserve"> </w:t>
      </w:r>
      <w:r w:rsidR="005D2FEC">
        <w:t xml:space="preserve">attempt to </w:t>
      </w:r>
      <w:r>
        <w:t xml:space="preserve">evaluate </w:t>
      </w:r>
      <w:r w:rsidR="00880C57">
        <w:t xml:space="preserve">impact of load </w:t>
      </w:r>
      <w:r>
        <w:t>profile</w:t>
      </w:r>
      <w:r w:rsidR="00880C57">
        <w:t xml:space="preserve"> adjustments </w:t>
      </w:r>
      <w:r>
        <w:t>on oil temperature</w:t>
      </w:r>
      <w:r w:rsidR="005D2FEC">
        <w:t>, finding that overall effects</w:t>
      </w:r>
      <w:r w:rsidR="00F3429A">
        <w:t xml:space="preserve"> on life</w:t>
      </w:r>
      <w:r w:rsidR="005D2FEC">
        <w:t xml:space="preserve"> are fairly small (measured in hours)</w:t>
      </w:r>
      <w:r>
        <w:t xml:space="preserve">, </w:t>
      </w:r>
      <w:r w:rsidR="005D2FEC">
        <w:t xml:space="preserve">are </w:t>
      </w:r>
      <w:r w:rsidR="003D647B">
        <w:t>more significant when peak load hours can be targeted</w:t>
      </w:r>
      <w:r w:rsidR="00880C57">
        <w:t>, and that</w:t>
      </w:r>
      <w:r w:rsidR="003D647B">
        <w:t xml:space="preserve"> effects diminish </w:t>
      </w:r>
      <w:r w:rsidR="00880C57">
        <w:t xml:space="preserve">with increased </w:t>
      </w:r>
      <w:r w:rsidR="005D2FEC">
        <w:t xml:space="preserve">PV due to limited overlap with peak hours. </w:t>
      </w:r>
      <w:r w:rsidR="00374C23">
        <w:t xml:space="preserve">SCE is currently undertaking a </w:t>
      </w:r>
      <w:r w:rsidR="00374C23">
        <w:lastRenderedPageBreak/>
        <w:t xml:space="preserve">study with EPRI that will evaluate the effect of </w:t>
      </w:r>
      <w:r w:rsidR="001D3236">
        <w:t xml:space="preserve">energy </w:t>
      </w:r>
      <w:r w:rsidR="00374C23">
        <w:t>storage on asset life</w:t>
      </w:r>
      <w:r w:rsidR="00157195">
        <w:t xml:space="preserve"> </w:t>
      </w:r>
      <w:r w:rsidR="001D3236">
        <w:t>and should be available by the end of the year.</w:t>
      </w:r>
      <w:r w:rsidR="001D3236" w:rsidDel="001D3236">
        <w:t xml:space="preserve"> </w:t>
      </w:r>
    </w:p>
    <w:p w14:paraId="61E9692A" w14:textId="77777777" w:rsidR="00374C23" w:rsidRDefault="00374C23" w:rsidP="007039FA">
      <w:pPr>
        <w:spacing w:after="0"/>
      </w:pPr>
    </w:p>
    <w:p w14:paraId="400DC907" w14:textId="1FF0D8D5" w:rsidR="00062F4C" w:rsidRDefault="00062F4C" w:rsidP="00D04B9A">
      <w:pPr>
        <w:pStyle w:val="Heading1"/>
        <w:spacing w:before="0"/>
      </w:pPr>
      <w:r>
        <w:t>Discussion</w:t>
      </w:r>
    </w:p>
    <w:p w14:paraId="5BB62C6C" w14:textId="1417B0EC" w:rsidR="007039FA" w:rsidRDefault="00B401F9" w:rsidP="00B401F9">
      <w:pPr>
        <w:spacing w:after="0"/>
      </w:pPr>
      <w:r>
        <w:t xml:space="preserve">Asset </w:t>
      </w:r>
      <w:r w:rsidR="00BB44BF">
        <w:t>l</w:t>
      </w:r>
      <w:r>
        <w:t xml:space="preserve">ife </w:t>
      </w:r>
      <w:r w:rsidR="00BB44BF">
        <w:t>i</w:t>
      </w:r>
      <w:r>
        <w:t>mpact</w:t>
      </w:r>
      <w:r w:rsidR="00BB44BF">
        <w:t>s of DER are often confused with Operations and Maintenance (O&amp;M) and also with distribution capacity investment deferral.</w:t>
      </w:r>
    </w:p>
    <w:p w14:paraId="694BA0E4" w14:textId="77777777" w:rsidR="00BB44BF" w:rsidRDefault="00BB44BF" w:rsidP="00B401F9">
      <w:pPr>
        <w:spacing w:after="0"/>
      </w:pPr>
    </w:p>
    <w:p w14:paraId="1B99D700" w14:textId="7E6F13BC" w:rsidR="00627591" w:rsidRDefault="00627591" w:rsidP="00B401F9">
      <w:pPr>
        <w:spacing w:after="0"/>
      </w:pPr>
      <w:r>
        <w:t xml:space="preserve">DER </w:t>
      </w:r>
      <w:r w:rsidR="00BB44BF">
        <w:t>a</w:t>
      </w:r>
      <w:r>
        <w:t xml:space="preserve">sset life impacts, as described above, reduce or the likelihood of failure due to wear and tear or thermal degradation. </w:t>
      </w:r>
      <w:r w:rsidR="00483284">
        <w:t xml:space="preserve">In contrast, operations </w:t>
      </w:r>
      <w:r>
        <w:t xml:space="preserve">and </w:t>
      </w:r>
      <w:r w:rsidR="00483284">
        <w:t xml:space="preserve">maintenance </w:t>
      </w:r>
      <w:r>
        <w:t>tasks are routine servicing and testing of those same assets, including functional testing/exercising/inspecting of devices (e.g. switches, breakers, transformers, voltage regulators substation backup power supplies and fire suppression systems) and repairing or replacing devices (e.g. repositioning poles, guys, anchors, or cross</w:t>
      </w:r>
      <w:r w:rsidR="00F3429A">
        <w:t xml:space="preserve"> </w:t>
      </w:r>
      <w:r>
        <w:t>arms, replacing broken insulators, and managing vegetation).</w:t>
      </w:r>
      <w:r w:rsidR="00C27DE4">
        <w:t xml:space="preserve"> The Joint IOUs do not believe that </w:t>
      </w:r>
      <w:r w:rsidR="00483284">
        <w:t xml:space="preserve">O&amp;M </w:t>
      </w:r>
      <w:r w:rsidR="00C27DE4">
        <w:t>activities can be reduced in frequency due to DERs, rather these activities are a necessary part of maintaining a functioning grid</w:t>
      </w:r>
      <w:r w:rsidR="00F4223C">
        <w:t xml:space="preserve"> a</w:t>
      </w:r>
      <w:r w:rsidR="00BF3DA0">
        <w:t>nd are</w:t>
      </w:r>
      <w:r w:rsidR="00483284">
        <w:t xml:space="preserve"> often</w:t>
      </w:r>
      <w:r w:rsidR="00BF3DA0">
        <w:t xml:space="preserve"> driven </w:t>
      </w:r>
      <w:r w:rsidR="00F4223C">
        <w:t>compliance with</w:t>
      </w:r>
      <w:r w:rsidR="00BF3DA0">
        <w:t xml:space="preserve"> laws governing electric utilities</w:t>
      </w:r>
      <w:r w:rsidR="00483284">
        <w:t>, such as</w:t>
      </w:r>
      <w:r w:rsidR="00F4223C">
        <w:t xml:space="preserve"> California’s General Order 95</w:t>
      </w:r>
      <w:r w:rsidR="00011796">
        <w:t xml:space="preserve"> to insure public safety</w:t>
      </w:r>
      <w:r w:rsidR="00BF3DA0">
        <w:t>.</w:t>
      </w:r>
    </w:p>
    <w:p w14:paraId="642A5E56" w14:textId="77777777" w:rsidR="00627591" w:rsidRDefault="00627591" w:rsidP="00B401F9">
      <w:pPr>
        <w:spacing w:after="0"/>
      </w:pPr>
    </w:p>
    <w:p w14:paraId="7F739DF2" w14:textId="77777777" w:rsidR="00F3429A" w:rsidRDefault="007B2590" w:rsidP="00B401F9">
      <w:pPr>
        <w:spacing w:after="0"/>
      </w:pPr>
      <w:r>
        <w:t xml:space="preserve">Similarly, it is important to distinguish between asset life impacts and distribution capacity upgrade deferrals that are already captured in LNBA. </w:t>
      </w:r>
      <w:r w:rsidR="00B01E1C">
        <w:t xml:space="preserve">Distribution planners endeavor to anticipate </w:t>
      </w:r>
      <w:r w:rsidR="003D3091">
        <w:t xml:space="preserve">and avoid </w:t>
      </w:r>
      <w:r w:rsidR="00B01E1C">
        <w:t xml:space="preserve">loading conditions which will exceed </w:t>
      </w:r>
      <w:r w:rsidR="003D3091">
        <w:t xml:space="preserve">the conditions that </w:t>
      </w:r>
      <w:r w:rsidR="002A24F8">
        <w:t xml:space="preserve">a </w:t>
      </w:r>
      <w:r w:rsidR="00B01E1C">
        <w:t xml:space="preserve">distribution asset </w:t>
      </w:r>
      <w:r w:rsidR="002A24F8">
        <w:t>is</w:t>
      </w:r>
      <w:r w:rsidR="003D3091">
        <w:t xml:space="preserve"> </w:t>
      </w:r>
      <w:r w:rsidR="00B01E1C">
        <w:t>design</w:t>
      </w:r>
      <w:r w:rsidR="003D3091">
        <w:t>ed</w:t>
      </w:r>
      <w:r w:rsidR="00B01E1C">
        <w:t xml:space="preserve"> </w:t>
      </w:r>
      <w:r w:rsidR="003D3091">
        <w:t xml:space="preserve">to withstand (i.e. </w:t>
      </w:r>
      <w:r w:rsidR="00F3429A">
        <w:t xml:space="preserve">conditions which exceed </w:t>
      </w:r>
      <w:r w:rsidR="00483284">
        <w:t xml:space="preserve">its </w:t>
      </w:r>
      <w:r w:rsidR="00F3429A">
        <w:t xml:space="preserve">normal and emergency </w:t>
      </w:r>
      <w:r w:rsidR="003D3091">
        <w:t>rating</w:t>
      </w:r>
      <w:r w:rsidR="00F3429A">
        <w:t>s</w:t>
      </w:r>
      <w:r w:rsidR="003D3091">
        <w:t>)</w:t>
      </w:r>
      <w:r w:rsidR="00483284">
        <w:t>,</w:t>
      </w:r>
      <w:r w:rsidR="003D3091">
        <w:t xml:space="preserve"> </w:t>
      </w:r>
      <w:r w:rsidR="00470CF0">
        <w:t>the same</w:t>
      </w:r>
      <w:r w:rsidR="00B01E1C">
        <w:t xml:space="preserve"> </w:t>
      </w:r>
      <w:r w:rsidR="003D3091">
        <w:t xml:space="preserve">conditions which </w:t>
      </w:r>
      <w:r w:rsidR="00470CF0">
        <w:t>would</w:t>
      </w:r>
      <w:r w:rsidR="003D3091">
        <w:t xml:space="preserve"> </w:t>
      </w:r>
      <w:r w:rsidR="00B01E1C">
        <w:t xml:space="preserve">reduce the life of the asset. </w:t>
      </w:r>
      <w:r w:rsidR="00BB44BF">
        <w:t>P</w:t>
      </w:r>
      <w:r w:rsidR="00B01E1C">
        <w:t xml:space="preserve">lanners </w:t>
      </w:r>
      <w:r w:rsidR="00BB44BF">
        <w:t xml:space="preserve">typically </w:t>
      </w:r>
      <w:r w:rsidR="00B01E1C">
        <w:t xml:space="preserve">seek to anticipate </w:t>
      </w:r>
      <w:r w:rsidR="00F7047F">
        <w:t xml:space="preserve">likely load growth </w:t>
      </w:r>
      <w:r w:rsidR="00A56E0E">
        <w:t>that a transformer might experience</w:t>
      </w:r>
      <w:r w:rsidR="00B01E1C">
        <w:t xml:space="preserve"> </w:t>
      </w:r>
      <w:r w:rsidR="0016067C">
        <w:t>such that</w:t>
      </w:r>
      <w:r w:rsidR="00B01E1C">
        <w:t xml:space="preserve"> the asset </w:t>
      </w:r>
      <w:r w:rsidR="00AD41BF">
        <w:t>is</w:t>
      </w:r>
      <w:r w:rsidR="00B01E1C">
        <w:t xml:space="preserve"> </w:t>
      </w:r>
      <w:r w:rsidR="00C05144">
        <w:t xml:space="preserve">sized </w:t>
      </w:r>
      <w:r w:rsidR="00A56E0E">
        <w:t>so</w:t>
      </w:r>
      <w:r w:rsidR="00C05144">
        <w:t xml:space="preserve"> that it </w:t>
      </w:r>
      <w:r w:rsidR="00EF01D1">
        <w:t>is</w:t>
      </w:r>
      <w:r w:rsidR="00C05144">
        <w:t xml:space="preserve"> not</w:t>
      </w:r>
      <w:r w:rsidR="00117574">
        <w:t xml:space="preserve"> </w:t>
      </w:r>
      <w:r w:rsidR="00EF01D1">
        <w:t>e</w:t>
      </w:r>
      <w:r w:rsidR="001E5E42">
        <w:t xml:space="preserve">xpected to </w:t>
      </w:r>
      <w:r w:rsidR="00117574">
        <w:t>exp</w:t>
      </w:r>
      <w:r w:rsidR="007F64E0">
        <w:t>er</w:t>
      </w:r>
      <w:r w:rsidR="00117574">
        <w:t>i</w:t>
      </w:r>
      <w:r w:rsidR="007F64E0">
        <w:t>ence</w:t>
      </w:r>
      <w:r w:rsidR="00C05144">
        <w:t xml:space="preserve"> any</w:t>
      </w:r>
      <w:r w:rsidR="007F64E0">
        <w:t xml:space="preserve"> loading </w:t>
      </w:r>
      <w:r w:rsidR="00117574">
        <w:t xml:space="preserve">that shortens its </w:t>
      </w:r>
      <w:r w:rsidR="001E5E42">
        <w:t xml:space="preserve">normal </w:t>
      </w:r>
      <w:r w:rsidR="00117574">
        <w:t>lifetime</w:t>
      </w:r>
      <w:r w:rsidR="00E57934">
        <w:t xml:space="preserve"> or</w:t>
      </w:r>
      <w:r w:rsidR="00E05D65">
        <w:t xml:space="preserve"> </w:t>
      </w:r>
      <w:r w:rsidR="001E5E42">
        <w:t>incur</w:t>
      </w:r>
      <w:r w:rsidR="00C05144">
        <w:t xml:space="preserve"> </w:t>
      </w:r>
      <w:r w:rsidR="00E05D65">
        <w:t>losses</w:t>
      </w:r>
      <w:r w:rsidR="00117574">
        <w:t xml:space="preserve"> </w:t>
      </w:r>
      <w:r w:rsidR="00327030">
        <w:t>to point where a larger transformer would have been more cost effective</w:t>
      </w:r>
      <w:r w:rsidR="00B01E1C">
        <w:t>.</w:t>
      </w:r>
      <w:r w:rsidR="00D67A6E">
        <w:t xml:space="preserve"> </w:t>
      </w:r>
    </w:p>
    <w:p w14:paraId="5DCC520D" w14:textId="77777777" w:rsidR="00F3429A" w:rsidRDefault="00F3429A" w:rsidP="00B401F9">
      <w:pPr>
        <w:spacing w:after="0"/>
      </w:pPr>
    </w:p>
    <w:p w14:paraId="2CC51991" w14:textId="376BA559" w:rsidR="00B401F9" w:rsidRDefault="005033F9" w:rsidP="00B401F9">
      <w:pPr>
        <w:spacing w:after="0"/>
      </w:pPr>
      <w:r>
        <w:t>If it ultimately</w:t>
      </w:r>
      <w:r w:rsidR="00F3429A">
        <w:t xml:space="preserve"> a transformer</w:t>
      </w:r>
      <w:r>
        <w:t xml:space="preserve"> does need to be removed from service due to load growth, it can be redeployed </w:t>
      </w:r>
      <w:r w:rsidR="00095AE4">
        <w:t>at a new location</w:t>
      </w:r>
      <w:r w:rsidR="00F3429A">
        <w:t xml:space="preserve"> assuming it is still fit for service</w:t>
      </w:r>
      <w:r w:rsidR="00095AE4">
        <w:t>.</w:t>
      </w:r>
      <w:r w:rsidR="00F178F1">
        <w:rPr>
          <w:rStyle w:val="FootnoteReference"/>
        </w:rPr>
        <w:footnoteReference w:id="6"/>
      </w:r>
      <w:r w:rsidR="00095AE4">
        <w:t xml:space="preserve"> </w:t>
      </w:r>
      <w:r w:rsidR="00B01E1C">
        <w:t xml:space="preserve">Distribution deferrals target such planned </w:t>
      </w:r>
      <w:r w:rsidR="003D3091">
        <w:t>investments to upgrade distribution capacity</w:t>
      </w:r>
      <w:r w:rsidR="00B01E1C">
        <w:t>.</w:t>
      </w:r>
      <w:r w:rsidR="00F178F1">
        <w:t xml:space="preserve"> </w:t>
      </w:r>
      <w:r w:rsidR="003D3091">
        <w:t>Earlier work in the 1990s</w:t>
      </w:r>
      <w:r w:rsidR="00BC688C">
        <w:rPr>
          <w:rStyle w:val="FootnoteReference"/>
        </w:rPr>
        <w:footnoteReference w:id="7"/>
      </w:r>
      <w:r w:rsidR="003D3091">
        <w:t xml:space="preserve"> tended to describe such DER capacity upgrade deferrals </w:t>
      </w:r>
      <w:r w:rsidR="002B7006">
        <w:t xml:space="preserve">with </w:t>
      </w:r>
      <w:r w:rsidR="003D3091">
        <w:t xml:space="preserve">analyses that used </w:t>
      </w:r>
      <w:r w:rsidR="00876DA5">
        <w:t xml:space="preserve">projected </w:t>
      </w:r>
      <w:r w:rsidR="003D3091">
        <w:t xml:space="preserve">transformer oil temperature </w:t>
      </w:r>
      <w:r w:rsidR="00876DA5">
        <w:t xml:space="preserve">(derived using a load growth forecast) </w:t>
      </w:r>
      <w:r w:rsidR="003D3091">
        <w:t xml:space="preserve">as </w:t>
      </w:r>
      <w:r w:rsidR="00ED424C">
        <w:t>the</w:t>
      </w:r>
      <w:r w:rsidR="003D3091">
        <w:t xml:space="preserve"> metric </w:t>
      </w:r>
      <w:r w:rsidR="00ED424C">
        <w:t xml:space="preserve">to determine when an asset was overloaded and needed to be </w:t>
      </w:r>
      <w:r w:rsidR="00ED424C">
        <w:lastRenderedPageBreak/>
        <w:t xml:space="preserve">upgraded rather than the </w:t>
      </w:r>
      <w:r w:rsidR="00876DA5">
        <w:t>conventional</w:t>
      </w:r>
      <w:r w:rsidR="00ED424C">
        <w:t xml:space="preserve"> metric of asset loading. Either way, the effect is that an expected overload is pushed into the future to delay a capacity upgrade investment.</w:t>
      </w:r>
    </w:p>
    <w:p w14:paraId="776302C0" w14:textId="77777777" w:rsidR="00B01E1C" w:rsidRDefault="00B01E1C" w:rsidP="00B401F9">
      <w:pPr>
        <w:spacing w:after="0"/>
      </w:pPr>
    </w:p>
    <w:p w14:paraId="531E45FD" w14:textId="6364CC8E" w:rsidR="00482378" w:rsidRDefault="00482378" w:rsidP="00482378">
      <w:pPr>
        <w:spacing w:after="0"/>
      </w:pPr>
      <w:r>
        <w:t xml:space="preserve">By virtue of the </w:t>
      </w:r>
      <w:r w:rsidR="003D3091">
        <w:t xml:space="preserve">distribution </w:t>
      </w:r>
      <w:r>
        <w:t xml:space="preserve">system planning </w:t>
      </w:r>
      <w:r w:rsidR="00876DA5">
        <w:t xml:space="preserve">process and </w:t>
      </w:r>
      <w:r>
        <w:t xml:space="preserve">criteria, </w:t>
      </w:r>
      <w:r w:rsidR="003D3091">
        <w:t xml:space="preserve">most assets should be exposed to conditions which are considerably below those that would cause damage. For most assets, therefore, </w:t>
      </w:r>
      <w:r>
        <w:t>marginal increases or decreases to asset loading are not material</w:t>
      </w:r>
      <w:r w:rsidR="003D3091">
        <w:t>. As described earlier</w:t>
      </w:r>
      <w:r>
        <w:t xml:space="preserve">, other modes of failure or obsolescence will require asset replacement far before thermal degradation comes into play for assets </w:t>
      </w:r>
      <w:r w:rsidR="003D3091">
        <w:t>that are exposed to</w:t>
      </w:r>
      <w:r>
        <w:t xml:space="preserve"> normal conditions</w:t>
      </w:r>
      <w:r w:rsidR="009A0DA7">
        <w:t>, and discounting would significantly diminish any benefit regardless</w:t>
      </w:r>
      <w:r>
        <w:t>.</w:t>
      </w:r>
    </w:p>
    <w:p w14:paraId="4B6FD3ED" w14:textId="77777777" w:rsidR="00482378" w:rsidRDefault="00482378" w:rsidP="00482378">
      <w:pPr>
        <w:spacing w:after="0"/>
      </w:pPr>
    </w:p>
    <w:p w14:paraId="7FAD2724" w14:textId="59AE93C0" w:rsidR="00B01E1C" w:rsidRDefault="009A0DA7" w:rsidP="00B401F9">
      <w:pPr>
        <w:spacing w:after="0"/>
      </w:pPr>
      <w:r>
        <w:t xml:space="preserve">Generally, assets are rated with a normal capacity rating and a higher emergency rating that can be sustained temporarily (i.e. for a limited number of hours) before significant thermal degradation affects the asset life. </w:t>
      </w:r>
      <w:r w:rsidR="003D3091">
        <w:t xml:space="preserve">There are instances, however, </w:t>
      </w:r>
      <w:r w:rsidR="00B01E1C">
        <w:t>when an asset IS exposed to those circumstances that cause loading to exceed the asset</w:t>
      </w:r>
      <w:r w:rsidR="003D3091">
        <w:t>’s</w:t>
      </w:r>
      <w:r w:rsidR="00B01E1C">
        <w:t xml:space="preserve"> design conditions. This can occur because load increases occurred which were not forecasted with sufficient time to develop </w:t>
      </w:r>
      <w:r w:rsidR="003D3091">
        <w:t xml:space="preserve">and implement </w:t>
      </w:r>
      <w:r w:rsidR="00B01E1C">
        <w:t xml:space="preserve">a solution or because of </w:t>
      </w:r>
      <w:r w:rsidR="003D3091">
        <w:t xml:space="preserve">rare extreme </w:t>
      </w:r>
      <w:r w:rsidR="00B01E1C">
        <w:t>weather conditions that exceed current system planning criteria.</w:t>
      </w:r>
      <w:r w:rsidR="00B01E1C">
        <w:rPr>
          <w:rStyle w:val="FootnoteReference"/>
        </w:rPr>
        <w:footnoteReference w:id="8"/>
      </w:r>
      <w:r w:rsidR="00B01E1C">
        <w:t xml:space="preserve"> </w:t>
      </w:r>
      <w:r w:rsidR="00A50C73">
        <w:t>Under such conditions, increases or decreases to loading can have a material impact on asset life</w:t>
      </w:r>
      <w:r w:rsidR="00ED424C">
        <w:t xml:space="preserve"> if they align with the timing of these excessive loads</w:t>
      </w:r>
      <w:r w:rsidR="00A50C73">
        <w:t xml:space="preserve">. </w:t>
      </w:r>
      <w:r w:rsidR="00890F3C">
        <w:t>As discussed earlier, current research connecting DER to mitigating such conditions is inconclusive.</w:t>
      </w:r>
    </w:p>
    <w:p w14:paraId="21649E71" w14:textId="77777777" w:rsidR="00022254" w:rsidRDefault="00022254" w:rsidP="00B401F9">
      <w:pPr>
        <w:spacing w:after="0"/>
      </w:pPr>
    </w:p>
    <w:p w14:paraId="07407418" w14:textId="77777777" w:rsidR="00062F4C" w:rsidRDefault="00062F4C" w:rsidP="00D04B9A">
      <w:pPr>
        <w:pStyle w:val="Heading1"/>
        <w:spacing w:before="0"/>
      </w:pPr>
      <w:r>
        <w:t>Conclusion and Next Steps</w:t>
      </w:r>
    </w:p>
    <w:p w14:paraId="6EEFB567" w14:textId="4ABB2B47" w:rsidR="00D75F76" w:rsidRDefault="005F1D86" w:rsidP="00482378">
      <w:pPr>
        <w:spacing w:after="0"/>
      </w:pPr>
      <w:r>
        <w:t xml:space="preserve">Based on the available material, the Joint IOUs propose </w:t>
      </w:r>
      <w:r w:rsidR="00D75F76">
        <w:t>that asset life impacts of DERs not be incorporated into LNBA at this time. As noted above, current research suggests that DERs’ impacts on asset life – as distinguished from O&amp;M and distribution capacity deferrals – are minor and ambiguous (i.e. could either increase or decrease asset life depending on the specific conditions).</w:t>
      </w:r>
      <w:r w:rsidR="00577F05">
        <w:t xml:space="preserve"> </w:t>
      </w:r>
      <w:r w:rsidR="00D75F76">
        <w:t xml:space="preserve">The Joint IOUs </w:t>
      </w:r>
      <w:r w:rsidR="004E313E">
        <w:t xml:space="preserve">acknowledge that </w:t>
      </w:r>
      <w:r w:rsidR="00890F3C">
        <w:t>this is an active area of</w:t>
      </w:r>
      <w:r w:rsidR="00BE6A40">
        <w:t xml:space="preserve"> </w:t>
      </w:r>
      <w:r w:rsidR="004E313E">
        <w:t>study</w:t>
      </w:r>
      <w:r w:rsidR="002B7006">
        <w:t>, including current work with EPRI at SCE</w:t>
      </w:r>
      <w:r w:rsidR="00890F3C">
        <w:t>, and</w:t>
      </w:r>
      <w:r w:rsidR="00D75F76">
        <w:t xml:space="preserve"> </w:t>
      </w:r>
      <w:r w:rsidR="00890F3C">
        <w:t>intend to</w:t>
      </w:r>
      <w:r w:rsidR="00F97A28">
        <w:t xml:space="preserve"> </w:t>
      </w:r>
      <w:r w:rsidR="00D75F76">
        <w:t>provide further information</w:t>
      </w:r>
      <w:r w:rsidR="00890F3C">
        <w:t xml:space="preserve"> if and when </w:t>
      </w:r>
      <w:r w:rsidR="00BE6A40">
        <w:t>such information suggests that this topic needs to be revisited.</w:t>
      </w:r>
    </w:p>
    <w:sectPr w:rsidR="00D75F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1492E4" w14:textId="77777777" w:rsidR="002B502A" w:rsidRDefault="002B502A" w:rsidP="005A228A">
      <w:pPr>
        <w:spacing w:after="0" w:line="240" w:lineRule="auto"/>
      </w:pPr>
      <w:r>
        <w:separator/>
      </w:r>
    </w:p>
  </w:endnote>
  <w:endnote w:type="continuationSeparator" w:id="0">
    <w:p w14:paraId="084A4AB3" w14:textId="77777777" w:rsidR="002B502A" w:rsidRDefault="002B502A" w:rsidP="005A228A">
      <w:pPr>
        <w:spacing w:after="0" w:line="240" w:lineRule="auto"/>
      </w:pPr>
      <w:r>
        <w:continuationSeparator/>
      </w:r>
    </w:p>
  </w:endnote>
  <w:endnote w:type="continuationNotice" w:id="1">
    <w:p w14:paraId="664D7A6E" w14:textId="77777777" w:rsidR="002B502A" w:rsidRDefault="002B50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FD7093" w14:textId="77777777" w:rsidR="002B502A" w:rsidRDefault="002B502A" w:rsidP="005A228A">
      <w:pPr>
        <w:spacing w:after="0" w:line="240" w:lineRule="auto"/>
      </w:pPr>
      <w:r>
        <w:separator/>
      </w:r>
    </w:p>
  </w:footnote>
  <w:footnote w:type="continuationSeparator" w:id="0">
    <w:p w14:paraId="7B994575" w14:textId="77777777" w:rsidR="002B502A" w:rsidRDefault="002B502A" w:rsidP="005A228A">
      <w:pPr>
        <w:spacing w:after="0" w:line="240" w:lineRule="auto"/>
      </w:pPr>
      <w:r>
        <w:continuationSeparator/>
      </w:r>
    </w:p>
  </w:footnote>
  <w:footnote w:type="continuationNotice" w:id="1">
    <w:p w14:paraId="2BFC8366" w14:textId="77777777" w:rsidR="002B502A" w:rsidRDefault="002B502A">
      <w:pPr>
        <w:spacing w:after="0" w:line="240" w:lineRule="auto"/>
      </w:pPr>
    </w:p>
  </w:footnote>
  <w:footnote w:id="2">
    <w:p w14:paraId="3B3CAA4C" w14:textId="77777777" w:rsidR="002B502A" w:rsidRPr="00FE0FCA" w:rsidRDefault="002B502A" w:rsidP="00FE0FCA">
      <w:pPr>
        <w:pStyle w:val="FootnoteText"/>
      </w:pPr>
      <w:r>
        <w:rPr>
          <w:rStyle w:val="FootnoteReference"/>
        </w:rPr>
        <w:footnoteRef/>
      </w:r>
      <w:r>
        <w:t xml:space="preserve"> Available here: </w:t>
      </w:r>
      <w:hyperlink r:id="rId1" w:history="1">
        <w:r w:rsidRPr="00FE0FCA">
          <w:rPr>
            <w:rStyle w:val="Hyperlink"/>
          </w:rPr>
          <w:t>http</w:t>
        </w:r>
      </w:hyperlink>
      <w:hyperlink r:id="rId2" w:history="1">
        <w:r w:rsidRPr="00FE0FCA">
          <w:rPr>
            <w:rStyle w:val="Hyperlink"/>
          </w:rPr>
          <w:t>://</w:t>
        </w:r>
      </w:hyperlink>
      <w:hyperlink r:id="rId3" w:history="1">
        <w:r w:rsidRPr="00FE0FCA">
          <w:rPr>
            <w:rStyle w:val="Hyperlink"/>
          </w:rPr>
          <w:t>calsolarresearch.ca.gov/images/stories/documents/Sol3_funded_proj_docs/UCSD/CSIRDD-Sol3_UCSD_TapOpsReduction_20151120.pdf</w:t>
        </w:r>
      </w:hyperlink>
      <w:r w:rsidRPr="00FE0FCA">
        <w:t xml:space="preserve"> </w:t>
      </w:r>
    </w:p>
    <w:p w14:paraId="72B25002" w14:textId="2C65E43D" w:rsidR="002B502A" w:rsidRDefault="002B502A">
      <w:pPr>
        <w:pStyle w:val="FootnoteText"/>
      </w:pPr>
      <w:r>
        <w:t xml:space="preserve"> </w:t>
      </w:r>
    </w:p>
  </w:footnote>
  <w:footnote w:id="3">
    <w:p w14:paraId="69D02942" w14:textId="34320653" w:rsidR="002B502A" w:rsidRDefault="002B502A">
      <w:pPr>
        <w:pStyle w:val="FootnoteText"/>
      </w:pPr>
      <w:r>
        <w:rPr>
          <w:rStyle w:val="FootnoteReference"/>
        </w:rPr>
        <w:footnoteRef/>
      </w:r>
      <w:r>
        <w:t xml:space="preserve"> Available here: </w:t>
      </w:r>
      <w:hyperlink r:id="rId4" w:history="1">
        <w:r w:rsidRPr="001528EA">
          <w:rPr>
            <w:rStyle w:val="Hyperlink"/>
          </w:rPr>
          <w:t>https://arxiv.org/pdf/1506.06643.pdf</w:t>
        </w:r>
      </w:hyperlink>
      <w:r>
        <w:t xml:space="preserve"> </w:t>
      </w:r>
    </w:p>
  </w:footnote>
  <w:footnote w:id="4">
    <w:p w14:paraId="731AEBB7" w14:textId="193A86D4" w:rsidR="00056C2C" w:rsidRDefault="00056C2C">
      <w:pPr>
        <w:pStyle w:val="FootnoteText"/>
      </w:pPr>
      <w:r>
        <w:rPr>
          <w:rStyle w:val="FootnoteReference"/>
        </w:rPr>
        <w:footnoteRef/>
      </w:r>
      <w:r>
        <w:t xml:space="preserve"> For example, a </w:t>
      </w:r>
      <w:r w:rsidR="00461B8A">
        <w:t xml:space="preserve">future </w:t>
      </w:r>
      <w:r>
        <w:t xml:space="preserve">benefit discounted at 7% </w:t>
      </w:r>
      <w:r w:rsidR="00461B8A">
        <w:t xml:space="preserve">for 100 years </w:t>
      </w:r>
      <w:r>
        <w:t xml:space="preserve">is reduced by over </w:t>
      </w:r>
      <w:r w:rsidR="00461B8A">
        <w:t>99.</w:t>
      </w:r>
      <w:r w:rsidR="008A7DE8">
        <w:t>8</w:t>
      </w:r>
      <w:r>
        <w:t>%</w:t>
      </w:r>
    </w:p>
  </w:footnote>
  <w:footnote w:id="5">
    <w:p w14:paraId="3076AB2E" w14:textId="6ED49175" w:rsidR="002B502A" w:rsidRDefault="002B502A">
      <w:pPr>
        <w:pStyle w:val="FootnoteText"/>
      </w:pPr>
      <w:r>
        <w:rPr>
          <w:rStyle w:val="FootnoteReference"/>
        </w:rPr>
        <w:footnoteRef/>
      </w:r>
      <w:r>
        <w:t xml:space="preserve"> Available Here: </w:t>
      </w:r>
      <w:hyperlink r:id="rId5" w:history="1">
        <w:r w:rsidRPr="001528EA">
          <w:rPr>
            <w:rStyle w:val="Hyperlink"/>
          </w:rPr>
          <w:t>http://cired.net/publications/cired2015/papers/CIRED2015_1527_final.pdf</w:t>
        </w:r>
      </w:hyperlink>
      <w:r>
        <w:t xml:space="preserve"> </w:t>
      </w:r>
    </w:p>
  </w:footnote>
  <w:footnote w:id="6">
    <w:p w14:paraId="48FAE83E" w14:textId="62414A44" w:rsidR="002B502A" w:rsidRDefault="002B502A">
      <w:pPr>
        <w:pStyle w:val="FootnoteText"/>
      </w:pPr>
      <w:r>
        <w:rPr>
          <w:rStyle w:val="FootnoteReference"/>
        </w:rPr>
        <w:footnoteRef/>
      </w:r>
      <w:r>
        <w:t xml:space="preserve"> Note that when an asset is replaced, if it is not obsolete or damaged, it is typically kept in stock and re-deployed.</w:t>
      </w:r>
    </w:p>
  </w:footnote>
  <w:footnote w:id="7">
    <w:p w14:paraId="3255A05E" w14:textId="2F9D2990" w:rsidR="002B502A" w:rsidRDefault="002B502A">
      <w:pPr>
        <w:pStyle w:val="FootnoteText"/>
      </w:pPr>
      <w:r>
        <w:rPr>
          <w:rStyle w:val="FootnoteReference"/>
        </w:rPr>
        <w:footnoteRef/>
      </w:r>
      <w:r>
        <w:t xml:space="preserve"> Other LNBA WG participants have referenced a 1993 study of a 0.5 MW PV system deferring a PG&amp;E transformer upgrade (available here: </w:t>
      </w:r>
      <w:hyperlink r:id="rId6" w:history="1">
        <w:r w:rsidRPr="001528EA">
          <w:rPr>
            <w:rStyle w:val="Hyperlink"/>
          </w:rPr>
          <w:t>https://pscdocs.utah.gov/electric/13docs/13035184/259136ExBEmailCommHopkins7-29-2014.pdf</w:t>
        </w:r>
      </w:hyperlink>
      <w:r>
        <w:t xml:space="preserve">). This paper uses a distribution planning standard based on transformer oil temperature exceeding a certain level to determine how many years the transformer upgrade is deferred. </w:t>
      </w:r>
      <w:r w:rsidR="002B7006">
        <w:t>Projected o</w:t>
      </w:r>
      <w:r>
        <w:t xml:space="preserve">il temperature is a </w:t>
      </w:r>
      <w:r w:rsidR="009A0DA7">
        <w:t xml:space="preserve">distribution planning </w:t>
      </w:r>
      <w:r>
        <w:t xml:space="preserve">metric </w:t>
      </w:r>
      <w:r w:rsidR="009A0DA7">
        <w:t xml:space="preserve">used previously by distribution planners at PG&amp;E </w:t>
      </w:r>
      <w:r w:rsidR="00890F3C">
        <w:t xml:space="preserve">that was considered more precise </w:t>
      </w:r>
      <w:r>
        <w:t>than comparing peak load to rated capacity of the transformer</w:t>
      </w:r>
      <w:r w:rsidR="002B7006">
        <w:t xml:space="preserve"> at the time</w:t>
      </w:r>
      <w:r>
        <w:t xml:space="preserve">, but this paper still fundamentally evaluates a distribution capacity upgrade deferral. That is, a planning metric and threshold level is used to determine how many years into the future the expected overload can be delayed based on a load growth forecast. An analogy could be </w:t>
      </w:r>
      <w:r w:rsidR="002B7006">
        <w:t xml:space="preserve">deferring an engine </w:t>
      </w:r>
      <w:r w:rsidR="00890F3C">
        <w:t xml:space="preserve">rebuild </w:t>
      </w:r>
      <w:r w:rsidR="002B7006">
        <w:t xml:space="preserve">for a </w:t>
      </w:r>
      <w:r w:rsidR="00890F3C">
        <w:t>car.</w:t>
      </w:r>
      <w:r>
        <w:t xml:space="preserve"> </w:t>
      </w:r>
      <w:r w:rsidR="00890F3C">
        <w:t xml:space="preserve">A </w:t>
      </w:r>
      <w:r>
        <w:t xml:space="preserve">typical metric </w:t>
      </w:r>
      <w:r w:rsidR="00890F3C">
        <w:t>one would use to estimate</w:t>
      </w:r>
      <w:r>
        <w:t xml:space="preserve"> long the rebuild </w:t>
      </w:r>
      <w:r w:rsidR="00890F3C">
        <w:t xml:space="preserve">can be avoided </w:t>
      </w:r>
      <w:r>
        <w:t xml:space="preserve">might be based on the year in which </w:t>
      </w:r>
      <w:r w:rsidR="00890F3C">
        <w:t xml:space="preserve">it is </w:t>
      </w:r>
      <w:r>
        <w:t>expect</w:t>
      </w:r>
      <w:r w:rsidR="00890F3C">
        <w:t>ed</w:t>
      </w:r>
      <w:r>
        <w:t xml:space="preserve"> to reach 100,000 miles, while a more precise estimate might be based </w:t>
      </w:r>
      <w:r w:rsidR="00890F3C">
        <w:t>derived from</w:t>
      </w:r>
      <w:r>
        <w:t xml:space="preserve"> engine compression test results.</w:t>
      </w:r>
      <w:r w:rsidR="00890F3C">
        <w:t xml:space="preserve"> Either way, the </w:t>
      </w:r>
      <w:r w:rsidR="002B7006">
        <w:t>fundamental benefit being achieved</w:t>
      </w:r>
      <w:r w:rsidR="00890F3C">
        <w:t xml:space="preserve"> is the same.</w:t>
      </w:r>
    </w:p>
  </w:footnote>
  <w:footnote w:id="8">
    <w:p w14:paraId="3EB25B96" w14:textId="17E9E3F7" w:rsidR="002B502A" w:rsidRDefault="002B502A">
      <w:pPr>
        <w:pStyle w:val="FootnoteText"/>
      </w:pPr>
      <w:r>
        <w:rPr>
          <w:rStyle w:val="FootnoteReference"/>
        </w:rPr>
        <w:footnoteRef/>
      </w:r>
      <w:r>
        <w:t xml:space="preserve"> For example, PG&amp;E uses load forecasts based on 90</w:t>
      </w:r>
      <w:r w:rsidRPr="00B01E1C">
        <w:rPr>
          <w:vertAlign w:val="superscript"/>
        </w:rPr>
        <w:t>th</w:t>
      </w:r>
      <w:r>
        <w:t xml:space="preserve"> percentile weather conditions, which allows for a 1-in-10 chance that a given year will have weather that causes load to exceed the forecast, even if the load 90</w:t>
      </w:r>
      <w:r w:rsidRPr="005F1D86">
        <w:rPr>
          <w:vertAlign w:val="superscript"/>
        </w:rPr>
        <w:t>th</w:t>
      </w:r>
      <w:r>
        <w:t xml:space="preserve"> percentile load forecast is perfect.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59FA"/>
    <w:multiLevelType w:val="hybridMultilevel"/>
    <w:tmpl w:val="3AB21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3412F"/>
    <w:multiLevelType w:val="hybridMultilevel"/>
    <w:tmpl w:val="DDF20F06"/>
    <w:lvl w:ilvl="0" w:tplc="B42478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CE81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2645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80EB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9C4A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18DE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985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9674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50B6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65791"/>
    <w:multiLevelType w:val="hybridMultilevel"/>
    <w:tmpl w:val="5D0C0834"/>
    <w:lvl w:ilvl="0" w:tplc="35BE34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22BC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0AF1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5C4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200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6E26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8625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EACA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E6F2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EA0E68"/>
    <w:multiLevelType w:val="hybridMultilevel"/>
    <w:tmpl w:val="D1C61FCC"/>
    <w:lvl w:ilvl="0" w:tplc="5D34F47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66598C">
      <w:start w:val="92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CAD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D0A9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96CD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65A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349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248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8EDB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432CCF"/>
    <w:multiLevelType w:val="hybridMultilevel"/>
    <w:tmpl w:val="8A485272"/>
    <w:lvl w:ilvl="0" w:tplc="7A00B16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DA1E5ED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CBEA6B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470E3CD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8F32EE2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D9D2E38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6FA20EF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8CC61C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BF0A9D36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5" w15:restartNumberingAfterBreak="0">
    <w:nsid w:val="267D52F0"/>
    <w:multiLevelType w:val="hybridMultilevel"/>
    <w:tmpl w:val="02D8789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2E814840"/>
    <w:multiLevelType w:val="hybridMultilevel"/>
    <w:tmpl w:val="264A3C16"/>
    <w:lvl w:ilvl="0" w:tplc="A8F2DA6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5330D4DA">
      <w:start w:val="928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6F9E603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71F646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35BA9F0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8D9288F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A6DAA0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CC6A8C8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D854A4B0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7" w15:restartNumberingAfterBreak="0">
    <w:nsid w:val="335A3015"/>
    <w:multiLevelType w:val="hybridMultilevel"/>
    <w:tmpl w:val="926EE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D5253"/>
    <w:multiLevelType w:val="hybridMultilevel"/>
    <w:tmpl w:val="DD00F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25266"/>
    <w:multiLevelType w:val="hybridMultilevel"/>
    <w:tmpl w:val="C1F0B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F4C"/>
    <w:rsid w:val="00011796"/>
    <w:rsid w:val="00020055"/>
    <w:rsid w:val="00022254"/>
    <w:rsid w:val="00034BB1"/>
    <w:rsid w:val="00056C2C"/>
    <w:rsid w:val="00062F4C"/>
    <w:rsid w:val="00071098"/>
    <w:rsid w:val="00074EA1"/>
    <w:rsid w:val="00080C2D"/>
    <w:rsid w:val="000864E8"/>
    <w:rsid w:val="00095AE4"/>
    <w:rsid w:val="000A15CA"/>
    <w:rsid w:val="000A3CC9"/>
    <w:rsid w:val="000B0E8A"/>
    <w:rsid w:val="000B2009"/>
    <w:rsid w:val="000F53F9"/>
    <w:rsid w:val="001056FD"/>
    <w:rsid w:val="00117574"/>
    <w:rsid w:val="00157195"/>
    <w:rsid w:val="0016067C"/>
    <w:rsid w:val="00165AD7"/>
    <w:rsid w:val="001702DA"/>
    <w:rsid w:val="00174199"/>
    <w:rsid w:val="001A411E"/>
    <w:rsid w:val="001B4C40"/>
    <w:rsid w:val="001B64A2"/>
    <w:rsid w:val="001B6998"/>
    <w:rsid w:val="001C0924"/>
    <w:rsid w:val="001C7064"/>
    <w:rsid w:val="001D191B"/>
    <w:rsid w:val="001D291C"/>
    <w:rsid w:val="001D3236"/>
    <w:rsid w:val="001D6CE2"/>
    <w:rsid w:val="001E40C9"/>
    <w:rsid w:val="001E426F"/>
    <w:rsid w:val="001E5E42"/>
    <w:rsid w:val="001E5EAC"/>
    <w:rsid w:val="00233737"/>
    <w:rsid w:val="002507D7"/>
    <w:rsid w:val="0026134F"/>
    <w:rsid w:val="0026277D"/>
    <w:rsid w:val="002667E1"/>
    <w:rsid w:val="00281721"/>
    <w:rsid w:val="002A1F56"/>
    <w:rsid w:val="002A24F8"/>
    <w:rsid w:val="002B502A"/>
    <w:rsid w:val="002B6020"/>
    <w:rsid w:val="002B7006"/>
    <w:rsid w:val="002C43D8"/>
    <w:rsid w:val="002D2692"/>
    <w:rsid w:val="0031068E"/>
    <w:rsid w:val="00313A3A"/>
    <w:rsid w:val="00314E76"/>
    <w:rsid w:val="00327030"/>
    <w:rsid w:val="0034653D"/>
    <w:rsid w:val="00354595"/>
    <w:rsid w:val="00357EBD"/>
    <w:rsid w:val="0037263B"/>
    <w:rsid w:val="00374C23"/>
    <w:rsid w:val="0037740F"/>
    <w:rsid w:val="003960F2"/>
    <w:rsid w:val="003A2AFB"/>
    <w:rsid w:val="003D2B3A"/>
    <w:rsid w:val="003D3091"/>
    <w:rsid w:val="003D4907"/>
    <w:rsid w:val="003D647B"/>
    <w:rsid w:val="003F70F3"/>
    <w:rsid w:val="0040104B"/>
    <w:rsid w:val="00416B62"/>
    <w:rsid w:val="004430B2"/>
    <w:rsid w:val="00443CFD"/>
    <w:rsid w:val="00461B8A"/>
    <w:rsid w:val="0046692D"/>
    <w:rsid w:val="00470CF0"/>
    <w:rsid w:val="00471825"/>
    <w:rsid w:val="00480BEE"/>
    <w:rsid w:val="00482378"/>
    <w:rsid w:val="00483284"/>
    <w:rsid w:val="004A74B6"/>
    <w:rsid w:val="004B2C09"/>
    <w:rsid w:val="004B7259"/>
    <w:rsid w:val="004E313E"/>
    <w:rsid w:val="004F4566"/>
    <w:rsid w:val="004F6148"/>
    <w:rsid w:val="005033F9"/>
    <w:rsid w:val="00517115"/>
    <w:rsid w:val="00531E2E"/>
    <w:rsid w:val="0053588B"/>
    <w:rsid w:val="00544CA4"/>
    <w:rsid w:val="005615C2"/>
    <w:rsid w:val="0057298B"/>
    <w:rsid w:val="00577F05"/>
    <w:rsid w:val="00584788"/>
    <w:rsid w:val="005853E8"/>
    <w:rsid w:val="005909F1"/>
    <w:rsid w:val="005A15BE"/>
    <w:rsid w:val="005A228A"/>
    <w:rsid w:val="005D2FEC"/>
    <w:rsid w:val="005F060F"/>
    <w:rsid w:val="005F1D86"/>
    <w:rsid w:val="006000D8"/>
    <w:rsid w:val="00627591"/>
    <w:rsid w:val="00647788"/>
    <w:rsid w:val="006522BD"/>
    <w:rsid w:val="00675F4E"/>
    <w:rsid w:val="006853F2"/>
    <w:rsid w:val="00687D3F"/>
    <w:rsid w:val="006B3453"/>
    <w:rsid w:val="006F12FC"/>
    <w:rsid w:val="006F5E2B"/>
    <w:rsid w:val="007039FA"/>
    <w:rsid w:val="00710E6F"/>
    <w:rsid w:val="00726677"/>
    <w:rsid w:val="0073579F"/>
    <w:rsid w:val="00741DA1"/>
    <w:rsid w:val="007555B5"/>
    <w:rsid w:val="0076494F"/>
    <w:rsid w:val="007730EC"/>
    <w:rsid w:val="0079091F"/>
    <w:rsid w:val="00796774"/>
    <w:rsid w:val="007A0AE5"/>
    <w:rsid w:val="007A118A"/>
    <w:rsid w:val="007B2590"/>
    <w:rsid w:val="007C45EA"/>
    <w:rsid w:val="007D3206"/>
    <w:rsid w:val="007E6044"/>
    <w:rsid w:val="007F42CD"/>
    <w:rsid w:val="007F4E69"/>
    <w:rsid w:val="007F64E0"/>
    <w:rsid w:val="00804420"/>
    <w:rsid w:val="008138E7"/>
    <w:rsid w:val="00813B2A"/>
    <w:rsid w:val="00832933"/>
    <w:rsid w:val="00853993"/>
    <w:rsid w:val="00872466"/>
    <w:rsid w:val="00876DA5"/>
    <w:rsid w:val="00880C57"/>
    <w:rsid w:val="00890F3C"/>
    <w:rsid w:val="008A7DE8"/>
    <w:rsid w:val="008D576B"/>
    <w:rsid w:val="008D5DBB"/>
    <w:rsid w:val="00912EE9"/>
    <w:rsid w:val="009467D6"/>
    <w:rsid w:val="00961A6B"/>
    <w:rsid w:val="0097337F"/>
    <w:rsid w:val="009A0DA7"/>
    <w:rsid w:val="009A5EE7"/>
    <w:rsid w:val="009D1D2F"/>
    <w:rsid w:val="00A06354"/>
    <w:rsid w:val="00A14DD3"/>
    <w:rsid w:val="00A272BA"/>
    <w:rsid w:val="00A31CC5"/>
    <w:rsid w:val="00A3384C"/>
    <w:rsid w:val="00A35538"/>
    <w:rsid w:val="00A50C73"/>
    <w:rsid w:val="00A56E0E"/>
    <w:rsid w:val="00A90AC9"/>
    <w:rsid w:val="00AA0E02"/>
    <w:rsid w:val="00AC00D6"/>
    <w:rsid w:val="00AC5441"/>
    <w:rsid w:val="00AD41BF"/>
    <w:rsid w:val="00B01E1C"/>
    <w:rsid w:val="00B21D0C"/>
    <w:rsid w:val="00B3371E"/>
    <w:rsid w:val="00B365AD"/>
    <w:rsid w:val="00B36AE6"/>
    <w:rsid w:val="00B401F9"/>
    <w:rsid w:val="00B478E1"/>
    <w:rsid w:val="00B54961"/>
    <w:rsid w:val="00B561AC"/>
    <w:rsid w:val="00B750E9"/>
    <w:rsid w:val="00B82B49"/>
    <w:rsid w:val="00B8481B"/>
    <w:rsid w:val="00BB059F"/>
    <w:rsid w:val="00BB44BF"/>
    <w:rsid w:val="00BB6427"/>
    <w:rsid w:val="00BC688C"/>
    <w:rsid w:val="00BE3475"/>
    <w:rsid w:val="00BE6A40"/>
    <w:rsid w:val="00BE72F5"/>
    <w:rsid w:val="00BF3DA0"/>
    <w:rsid w:val="00C02F07"/>
    <w:rsid w:val="00C05144"/>
    <w:rsid w:val="00C07731"/>
    <w:rsid w:val="00C105A6"/>
    <w:rsid w:val="00C12A1C"/>
    <w:rsid w:val="00C14652"/>
    <w:rsid w:val="00C27DE4"/>
    <w:rsid w:val="00C33110"/>
    <w:rsid w:val="00C47D34"/>
    <w:rsid w:val="00C82F8F"/>
    <w:rsid w:val="00CB6FD3"/>
    <w:rsid w:val="00CC7768"/>
    <w:rsid w:val="00CE314E"/>
    <w:rsid w:val="00CE39C5"/>
    <w:rsid w:val="00CF6A49"/>
    <w:rsid w:val="00D04B9A"/>
    <w:rsid w:val="00D0798B"/>
    <w:rsid w:val="00D2179A"/>
    <w:rsid w:val="00D2337E"/>
    <w:rsid w:val="00D36410"/>
    <w:rsid w:val="00D431A5"/>
    <w:rsid w:val="00D46D88"/>
    <w:rsid w:val="00D503DF"/>
    <w:rsid w:val="00D63FE4"/>
    <w:rsid w:val="00D67A6E"/>
    <w:rsid w:val="00D75F76"/>
    <w:rsid w:val="00D77360"/>
    <w:rsid w:val="00D95DE8"/>
    <w:rsid w:val="00DA043F"/>
    <w:rsid w:val="00DF57EB"/>
    <w:rsid w:val="00DF6830"/>
    <w:rsid w:val="00DF6BEC"/>
    <w:rsid w:val="00DF7DD5"/>
    <w:rsid w:val="00E00E30"/>
    <w:rsid w:val="00E05D65"/>
    <w:rsid w:val="00E169F6"/>
    <w:rsid w:val="00E33138"/>
    <w:rsid w:val="00E46DA5"/>
    <w:rsid w:val="00E50B62"/>
    <w:rsid w:val="00E57934"/>
    <w:rsid w:val="00E61A2A"/>
    <w:rsid w:val="00E75379"/>
    <w:rsid w:val="00E92095"/>
    <w:rsid w:val="00EA517A"/>
    <w:rsid w:val="00EA77B9"/>
    <w:rsid w:val="00EB512F"/>
    <w:rsid w:val="00EB5FDB"/>
    <w:rsid w:val="00EC771A"/>
    <w:rsid w:val="00ED424C"/>
    <w:rsid w:val="00EE41B0"/>
    <w:rsid w:val="00EF01D1"/>
    <w:rsid w:val="00F01ECF"/>
    <w:rsid w:val="00F178F1"/>
    <w:rsid w:val="00F3429A"/>
    <w:rsid w:val="00F4223C"/>
    <w:rsid w:val="00F7047F"/>
    <w:rsid w:val="00F97A28"/>
    <w:rsid w:val="00FB4488"/>
    <w:rsid w:val="00FD082E"/>
    <w:rsid w:val="00FE0FCA"/>
    <w:rsid w:val="00FF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048E8"/>
  <w15:docId w15:val="{88504F89-A897-45A9-AF97-3FE432C1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F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2F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62F4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B34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4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3453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1D191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0E30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228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228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228A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E0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5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F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010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104B"/>
  </w:style>
  <w:style w:type="paragraph" w:styleId="Footer">
    <w:name w:val="footer"/>
    <w:basedOn w:val="Normal"/>
    <w:link w:val="FooterChar"/>
    <w:uiPriority w:val="99"/>
    <w:semiHidden/>
    <w:unhideWhenUsed/>
    <w:rsid w:val="004010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0104B"/>
  </w:style>
  <w:style w:type="character" w:styleId="CommentReference">
    <w:name w:val="annotation reference"/>
    <w:basedOn w:val="DefaultParagraphFont"/>
    <w:uiPriority w:val="99"/>
    <w:semiHidden/>
    <w:unhideWhenUsed/>
    <w:rsid w:val="006F5E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5E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5E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5E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5E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716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7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521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10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42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40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918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594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29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760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38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774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calsolarresearch.ca.gov/images/stories/documents/Sol3_funded_proj_docs/UCSD/CSIRDD-Sol3_UCSD_TapOpsReduction_20151120.pdf" TargetMode="External"/><Relationship Id="rId2" Type="http://schemas.openxmlformats.org/officeDocument/2006/relationships/hyperlink" Target="http://calsolarresearch.ca.gov/images/stories/documents/Sol3_funded_proj_docs/UCSD/CSIRDD-Sol3_UCSD_TapOpsReduction_20151120.pdf" TargetMode="External"/><Relationship Id="rId1" Type="http://schemas.openxmlformats.org/officeDocument/2006/relationships/hyperlink" Target="http://calsolarresearch.ca.gov/images/stories/documents/Sol3_funded_proj_docs/UCSD/CSIRDD-Sol3_UCSD_TapOpsReduction_20151120.pdf" TargetMode="External"/><Relationship Id="rId6" Type="http://schemas.openxmlformats.org/officeDocument/2006/relationships/hyperlink" Target="https://pscdocs.utah.gov/electric/13docs/13035184/259136ExBEmailCommHopkins7-29-2014.pdf" TargetMode="External"/><Relationship Id="rId5" Type="http://schemas.openxmlformats.org/officeDocument/2006/relationships/hyperlink" Target="http://cired.net/publications/cired2015/papers/CIRED2015_1527_final.pdf" TargetMode="External"/><Relationship Id="rId4" Type="http://schemas.openxmlformats.org/officeDocument/2006/relationships/hyperlink" Target="https://arxiv.org/pdf/1506.0664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ABE46-27C9-4477-9CBC-65C4BE638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Pacific Gas and Electric</Company>
  <LinksUpToDate>false</LinksUpToDate>
  <CharactersWithSpaces>11609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Castle</dc:creator>
  <cp:lastModifiedBy>Steven Coulter</cp:lastModifiedBy>
  <cp:revision>2</cp:revision>
  <dcterms:created xsi:type="dcterms:W3CDTF">2017-10-26T19:04:00Z</dcterms:created>
  <dcterms:modified xsi:type="dcterms:W3CDTF">2017-10-26T19:04:00Z</dcterms:modified>
</cp:coreProperties>
</file>