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5046" w:rsidRDefault="00B84147" w:rsidP="00B84147">
      <w:pPr>
        <w:pStyle w:val="Title"/>
      </w:pPr>
      <w:r>
        <w:t>LNBA Conservation Voltage Reduction Benefits from Smart Inverters</w:t>
      </w:r>
    </w:p>
    <w:p w:rsidR="00B84147" w:rsidRDefault="00B84147" w:rsidP="00B84147"/>
    <w:p w:rsidR="00FF1A37" w:rsidRDefault="00FF1A37" w:rsidP="00FF1A37">
      <w:pPr>
        <w:pStyle w:val="Heading1"/>
      </w:pPr>
      <w:r>
        <w:t>Introduction</w:t>
      </w:r>
    </w:p>
    <w:p w:rsidR="00FF1A37" w:rsidRDefault="00FF1A37" w:rsidP="00BC7CDB">
      <w:r>
        <w:t xml:space="preserve">Customers must be provided electrical service within an acceptable voltage range defined in each IOU’s Rule 2. If service can be provided at the lower end of the acceptable range, certain end-use devices will consume less real power compared to service at the higher end of the acceptable range. The concept of seeking to provide service at the low end of the acceptable range in order to reduce energy consumption is </w:t>
      </w:r>
      <w:r w:rsidR="00D264E7">
        <w:t xml:space="preserve">referred to as </w:t>
      </w:r>
      <w:r>
        <w:t xml:space="preserve">Conservation Voltage Reduction (CVR). For purposes of evaluating costs and benefits, and </w:t>
      </w:r>
      <w:r w:rsidR="00D264E7">
        <w:t xml:space="preserve">performing </w:t>
      </w:r>
      <w:r>
        <w:t>cost-effectiveness analysis</w:t>
      </w:r>
      <w:r w:rsidR="00D264E7">
        <w:t>,</w:t>
      </w:r>
      <w:r>
        <w:t xml:space="preserve"> CVR should be treated similar to any other energy efficiency measure</w:t>
      </w:r>
      <w:r w:rsidR="00714763">
        <w:t xml:space="preserve">. </w:t>
      </w:r>
      <w:r w:rsidR="00D264E7">
        <w:t xml:space="preserve">CVR </w:t>
      </w:r>
      <w:r w:rsidR="00714763">
        <w:t>is different from the “distribution voltage support” DER service, which is associated with a</w:t>
      </w:r>
      <w:r w:rsidR="00BC5002">
        <w:t>voiding a voltage-related investment by</w:t>
      </w:r>
      <w:r w:rsidR="00714763">
        <w:t xml:space="preserve"> DER</w:t>
      </w:r>
      <w:r w:rsidR="00BC5002">
        <w:t>s</w:t>
      </w:r>
      <w:r w:rsidR="00714763">
        <w:t xml:space="preserve"> deferring a voltage upgrade.</w:t>
      </w:r>
    </w:p>
    <w:p w:rsidR="005037C6" w:rsidRDefault="005037C6" w:rsidP="00BC7CDB">
      <w:r>
        <w:t>From the IOUs’ perspective, the SEIA/T</w:t>
      </w:r>
      <w:r w:rsidR="004C52EA">
        <w:t>esla</w:t>
      </w:r>
      <w:r>
        <w:t xml:space="preserve"> proposal inappropriately proposes a simple system-wide value for CVR when this capability is clearly conditioned upon ability to deploy smart inverters in specific locations and quantities. Furthermore, the IOUs do not currently have the needed control capabilities to manage voltage-regulating equipment such that CVR could </w:t>
      </w:r>
      <w:r w:rsidR="00890263">
        <w:t xml:space="preserve">be </w:t>
      </w:r>
      <w:r>
        <w:t xml:space="preserve">enabled using distributed smart inverters. Finally, the proposal improperly suggests calculating CVR benefits that are based on customer bill savings rather than utility avoided cost and </w:t>
      </w:r>
      <w:r w:rsidR="000215F3">
        <w:t xml:space="preserve">refers to </w:t>
      </w:r>
      <w:r>
        <w:t xml:space="preserve">a value for smart inverters providing CVR that is </w:t>
      </w:r>
      <w:r w:rsidR="00CA07EB">
        <w:t>mostly</w:t>
      </w:r>
      <w:r w:rsidR="00B9412B">
        <w:t xml:space="preserve"> attributable to a voltage optimization scheme rather than to the </w:t>
      </w:r>
      <w:r>
        <w:t>smart inverters</w:t>
      </w:r>
      <w:r w:rsidR="00B9412B">
        <w:t xml:space="preserve"> themselves</w:t>
      </w:r>
      <w:r>
        <w:t>.</w:t>
      </w:r>
      <w:r w:rsidR="00B9412B">
        <w:rPr>
          <w:rStyle w:val="FootnoteReference"/>
        </w:rPr>
        <w:footnoteReference w:id="2"/>
      </w:r>
      <w:r w:rsidR="000215F3">
        <w:t xml:space="preserve"> None of the IOUs has comprehensively implemented this voltage optimization scheme which is both necessary to enable smart inverters’ ability to provide CVR and also which is responsible for the vast majority of energy savings from CVR.</w:t>
      </w:r>
    </w:p>
    <w:p w:rsidR="00B84147" w:rsidRDefault="00B84147" w:rsidP="00B84147">
      <w:pPr>
        <w:pStyle w:val="Heading1"/>
      </w:pPr>
      <w:r>
        <w:t>Existing Conditions</w:t>
      </w:r>
      <w:r w:rsidR="00BC7CDB">
        <w:t xml:space="preserve"> (i.e. without smart inverters)</w:t>
      </w:r>
    </w:p>
    <w:p w:rsidR="00086DE3" w:rsidRDefault="00086DE3" w:rsidP="00E32A2D">
      <w:r>
        <w:t>At present, d</w:t>
      </w:r>
      <w:r w:rsidR="00AE5B30">
        <w:t>ue to the electrical power flow from the substation to our customers on the circuits</w:t>
      </w:r>
      <w:r w:rsidR="00AE5B30" w:rsidRPr="5172EF1D">
        <w:t>,</w:t>
      </w:r>
      <w:r w:rsidR="00AE5B30">
        <w:t xml:space="preserve"> generally the</w:t>
      </w:r>
      <w:r w:rsidR="00821754">
        <w:t xml:space="preserve"> voltage</w:t>
      </w:r>
      <w:r w:rsidR="00AE5B30">
        <w:t xml:space="preserve"> reduces</w:t>
      </w:r>
      <w:r w:rsidR="00821754" w:rsidRPr="5172EF1D">
        <w:t xml:space="preserve"> </w:t>
      </w:r>
      <w:r w:rsidR="00821754">
        <w:t>from the source substation toward</w:t>
      </w:r>
      <w:r w:rsidR="00AE5B30">
        <w:t>s</w:t>
      </w:r>
      <w:r w:rsidR="00821754">
        <w:t xml:space="preserve"> the </w:t>
      </w:r>
      <w:r w:rsidR="00AE5B30">
        <w:t>end of the line (EOL)</w:t>
      </w:r>
      <w:r w:rsidR="00821754" w:rsidRPr="5172EF1D">
        <w:t xml:space="preserve">. </w:t>
      </w:r>
      <w:r w:rsidR="00AE5B30">
        <w:t xml:space="preserve"> When voltage is reduced below the required thresholds, </w:t>
      </w:r>
      <w:r>
        <w:t xml:space="preserve">the IOUs create </w:t>
      </w:r>
      <w:r w:rsidR="00AE5B30">
        <w:t>mitigation actions to rectify the low voltage conditions.</w:t>
      </w:r>
      <w:r>
        <w:t xml:space="preserve"> Typically, depending on the severity of the voltage violation, t</w:t>
      </w:r>
      <w:r w:rsidR="00AE5B30">
        <w:t>he equipment used for mitigation includes the</w:t>
      </w:r>
      <w:r w:rsidR="002068D1">
        <w:t xml:space="preserve"> installation of </w:t>
      </w:r>
      <w:r w:rsidR="00821754">
        <w:t>capacitor</w:t>
      </w:r>
      <w:r w:rsidR="00AE5B30">
        <w:t xml:space="preserve"> banks</w:t>
      </w:r>
      <w:r w:rsidR="00821754">
        <w:t xml:space="preserve"> or voltage regulators</w:t>
      </w:r>
      <w:r w:rsidR="00821754" w:rsidRPr="5172EF1D">
        <w:t>.</w:t>
      </w:r>
    </w:p>
    <w:p w:rsidR="00821754" w:rsidRDefault="00086DE3" w:rsidP="00E32A2D">
      <w:r>
        <w:t>As such</w:t>
      </w:r>
      <w:r w:rsidR="00821754">
        <w:t xml:space="preserve">, the IOUs have implemented CVR to varying degrees across their service territories.  These management schemes are </w:t>
      </w:r>
      <w:r w:rsidR="79633CC3">
        <w:t xml:space="preserve">typically </w:t>
      </w:r>
      <w:r w:rsidR="00821754">
        <w:t>based upon calculations of voltage at the end of line (EOL) customer using impedance data</w:t>
      </w:r>
      <w:r w:rsidR="32FAC354">
        <w:t>, vol</w:t>
      </w:r>
      <w:r w:rsidR="5875BB47">
        <w:t>tage telemetry at capacitor banks, voltage telemetry at voltage regul</w:t>
      </w:r>
      <w:r w:rsidR="79633CC3">
        <w:t>ators,</w:t>
      </w:r>
      <w:r w:rsidR="00821754">
        <w:t xml:space="preserve"> and substation </w:t>
      </w:r>
      <w:r w:rsidR="28F777B3">
        <w:t xml:space="preserve">bus </w:t>
      </w:r>
      <w:r w:rsidR="00821754">
        <w:t>voltage.  Through the use of AMI, the IOUs can gather data regarding the EOL voltage</w:t>
      </w:r>
      <w:r>
        <w:t>. If</w:t>
      </w:r>
      <w:r w:rsidR="00821754">
        <w:t xml:space="preserve"> </w:t>
      </w:r>
      <w:r>
        <w:t>the</w:t>
      </w:r>
      <w:r w:rsidR="00821754">
        <w:t xml:space="preserve"> voltage at the EOL is higher than anticipated, voltage at the substation bus </w:t>
      </w:r>
      <w:r>
        <w:t xml:space="preserve">can </w:t>
      </w:r>
      <w:r w:rsidR="00821754">
        <w:t>be lowered further</w:t>
      </w:r>
      <w:r w:rsidR="00821754" w:rsidRPr="00FF1A37">
        <w:rPr>
          <w:strike/>
        </w:rPr>
        <w:t>,</w:t>
      </w:r>
      <w:r w:rsidR="00821754">
        <w:t xml:space="preserve"> a</w:t>
      </w:r>
      <w:r w:rsidR="573D4FE1">
        <w:t>nd a</w:t>
      </w:r>
      <w:r w:rsidR="00821754">
        <w:t xml:space="preserve">dditional CVR </w:t>
      </w:r>
      <w:r w:rsidR="00BC7CDB">
        <w:t xml:space="preserve">energy </w:t>
      </w:r>
      <w:r w:rsidR="00821754">
        <w:t xml:space="preserve">savings can be realized </w:t>
      </w:r>
      <w:r w:rsidR="00FF1A37">
        <w:t>assuming</w:t>
      </w:r>
      <w:r w:rsidR="009247D4">
        <w:t xml:space="preserve"> substation equipment is capable of making those adjustments.</w:t>
      </w:r>
    </w:p>
    <w:p w:rsidR="00E32A2D" w:rsidRDefault="00E32A2D" w:rsidP="00E32A2D"/>
    <w:p w:rsidR="00E32A2D" w:rsidRDefault="00E32A2D" w:rsidP="00E32A2D">
      <w:pPr>
        <w:pStyle w:val="Heading1"/>
      </w:pPr>
      <w:r>
        <w:t>Enabling CVR Benefits</w:t>
      </w:r>
    </w:p>
    <w:p w:rsidR="00086DE3" w:rsidRDefault="00086DE3" w:rsidP="002402FE">
      <w:r>
        <w:t xml:space="preserve">At the LNBA working group on August 15, 2017, </w:t>
      </w:r>
      <w:r w:rsidR="004A097F">
        <w:t>SIEA and Tesla state</w:t>
      </w:r>
      <w:r w:rsidR="00B95CCC">
        <w:t>d</w:t>
      </w:r>
      <w:r>
        <w:t xml:space="preserve"> that</w:t>
      </w:r>
      <w:r w:rsidR="00C36223">
        <w:t xml:space="preserve"> additional CVR energy savings could be enabled through smart inverters connected behind-the-meter if those systems are targeted to the right locations and if the voltage regulating devices on the circuit can be controlled to reduce voltage. This presentation did not discuss</w:t>
      </w:r>
      <w:r w:rsidR="004A097F">
        <w:t xml:space="preserve"> additional </w:t>
      </w:r>
      <w:r w:rsidR="00B95CCC">
        <w:t xml:space="preserve">communication, sensing, or automation required to achieve </w:t>
      </w:r>
      <w:r w:rsidR="00252496">
        <w:t>CVR benefits through</w:t>
      </w:r>
      <w:r w:rsidR="0017029B">
        <w:t xml:space="preserve"> smart inverters connected behind the meter</w:t>
      </w:r>
      <w:r w:rsidR="00B95CCC">
        <w:t xml:space="preserve"> on distribution feeders. </w:t>
      </w:r>
      <w:r>
        <w:t>Specifically, t</w:t>
      </w:r>
      <w:r w:rsidR="00B95CCC">
        <w:t>he</w:t>
      </w:r>
      <w:r w:rsidR="00F70617">
        <w:t xml:space="preserve"> presenters</w:t>
      </w:r>
      <w:r w:rsidR="00252496">
        <w:t xml:space="preserve"> state</w:t>
      </w:r>
      <w:r w:rsidR="00F70617">
        <w:t>d</w:t>
      </w:r>
      <w:r>
        <w:t xml:space="preserve"> that</w:t>
      </w:r>
      <w:r w:rsidR="00252496">
        <w:t xml:space="preserve"> the only requirement to achieve CVR benefits through smart inverters is for the IOUs to lower the</w:t>
      </w:r>
      <w:r w:rsidR="00B95CCC">
        <w:t xml:space="preserve"> substation</w:t>
      </w:r>
      <w:r w:rsidR="00252496">
        <w:t xml:space="preserve"> voltage</w:t>
      </w:r>
      <w:r>
        <w:t>. In turn, this would</w:t>
      </w:r>
      <w:r w:rsidR="00F70617">
        <w:t xml:space="preserve"> lower</w:t>
      </w:r>
      <w:r w:rsidR="00252496">
        <w:t xml:space="preserve"> the</w:t>
      </w:r>
      <w:r w:rsidR="00B95CCC">
        <w:t xml:space="preserve"> voltage at the beginn</w:t>
      </w:r>
      <w:r w:rsidR="00252496">
        <w:t>ing of the distribution feeder</w:t>
      </w:r>
      <w:r w:rsidR="0017029B" w:rsidRPr="1419E3E9">
        <w:t xml:space="preserve"> </w:t>
      </w:r>
      <w:r w:rsidR="00252496">
        <w:t>allow</w:t>
      </w:r>
      <w:r w:rsidR="0017029B">
        <w:t>ing</w:t>
      </w:r>
      <w:r w:rsidR="00252496">
        <w:t xml:space="preserve"> smart inverters</w:t>
      </w:r>
      <w:r w:rsidR="00F70617">
        <w:t xml:space="preserve"> further down the feeder</w:t>
      </w:r>
      <w:r w:rsidR="00252496">
        <w:t xml:space="preserve"> to supply VARs</w:t>
      </w:r>
      <w:r w:rsidR="00F70617">
        <w:t xml:space="preserve"> and increase voltage potentially achieving</w:t>
      </w:r>
      <w:r w:rsidR="0017029B">
        <w:t xml:space="preserve"> CVR</w:t>
      </w:r>
      <w:r w:rsidR="00252496">
        <w:t xml:space="preserve"> benefits.</w:t>
      </w:r>
    </w:p>
    <w:p w:rsidR="002402FE" w:rsidRDefault="00252496" w:rsidP="002402FE">
      <w:r>
        <w:t xml:space="preserve">The IOUs do not agree that achieving CVR benefits from smart inverters </w:t>
      </w:r>
      <w:r w:rsidR="0017029B">
        <w:t xml:space="preserve">is </w:t>
      </w:r>
      <w:r w:rsidR="00F70617">
        <w:t>as</w:t>
      </w:r>
      <w:r>
        <w:t xml:space="preserve"> simple</w:t>
      </w:r>
      <w:r w:rsidR="00F70617">
        <w:t xml:space="preserve"> as stated by Tesla and SEIA</w:t>
      </w:r>
      <w:r w:rsidR="00086DE3">
        <w:t>. Rather,</w:t>
      </w:r>
      <w:r>
        <w:t xml:space="preserve"> upgrades to communication equipment, sensing, and control</w:t>
      </w:r>
      <w:r w:rsidR="00086DE3">
        <w:t xml:space="preserve"> are required</w:t>
      </w:r>
      <w:r>
        <w:t xml:space="preserve"> to optimize the smart inverters</w:t>
      </w:r>
      <w:r w:rsidR="00086DE3">
        <w:t>’</w:t>
      </w:r>
      <w:r>
        <w:t xml:space="preserve"> capabilities</w:t>
      </w:r>
      <w:r w:rsidR="00F70617">
        <w:t xml:space="preserve"> to achieve CVR</w:t>
      </w:r>
      <w:r>
        <w:t xml:space="preserve"> benefits. </w:t>
      </w:r>
      <w:r w:rsidR="00086DE3">
        <w:t>Specifically, strategic circuit configuration and communications / data systems are required for CVR benefits.</w:t>
      </w:r>
    </w:p>
    <w:p w:rsidR="00086DE3" w:rsidRDefault="00623588" w:rsidP="002402FE">
      <w:r>
        <w:t>Fine-tuned</w:t>
      </w:r>
      <w:r w:rsidR="00463104">
        <w:t xml:space="preserve"> controls are required to operate on the lowest possible edge of voltage limits, while serving </w:t>
      </w:r>
      <w:r w:rsidR="00C36223">
        <w:t xml:space="preserve">all </w:t>
      </w:r>
      <w:r w:rsidR="00463104">
        <w:t xml:space="preserve">customers voltage within Rule 2 limits and realizing CVR benefits. If controls allow the voltage to increase too much, system-wide benefits are not realized. Without the specific conditions and requirements </w:t>
      </w:r>
      <w:r w:rsidR="003D1B17">
        <w:t>below,</w:t>
      </w:r>
      <w:r w:rsidR="00463104">
        <w:t xml:space="preserve"> CVR through smart inverters will be inaccessible. IOUs and smart inverter providers need to </w:t>
      </w:r>
      <w:r w:rsidR="003D1B17">
        <w:t>collaborate</w:t>
      </w:r>
      <w:r w:rsidR="00463104">
        <w:t xml:space="preserve"> to understand how to </w:t>
      </w:r>
      <w:r w:rsidR="003D1B17">
        <w:t>effectively implement</w:t>
      </w:r>
      <w:r w:rsidR="00463104">
        <w:t xml:space="preserve"> CVR schemes into real world practice.</w:t>
      </w:r>
      <w:r w:rsidR="003D1B17">
        <w:t xml:space="preserve"> Moreover, ongoing CVR studies at the IOUs will inform our understanding and quantification of CVR benefits.</w:t>
      </w:r>
    </w:p>
    <w:p w:rsidR="003D1B17" w:rsidRDefault="003D1B17" w:rsidP="00FF1A37">
      <w:pPr>
        <w:pStyle w:val="Heading2"/>
      </w:pPr>
      <w:r>
        <w:t xml:space="preserve">Circuit Configuration </w:t>
      </w:r>
      <w:r w:rsidR="00210984">
        <w:t>Impacts CVR Benefits</w:t>
      </w:r>
    </w:p>
    <w:p w:rsidR="005F64C4" w:rsidRDefault="003D1B17" w:rsidP="002402FE">
      <w:r>
        <w:t>To</w:t>
      </w:r>
      <w:r w:rsidRPr="4A850645">
        <w:t xml:space="preserve"> </w:t>
      </w:r>
      <w:r>
        <w:t>potentially achieve</w:t>
      </w:r>
      <w:r w:rsidRPr="4A850645">
        <w:t xml:space="preserve"> </w:t>
      </w:r>
      <w:r>
        <w:t>CVR benefits, c</w:t>
      </w:r>
      <w:r w:rsidR="00AF6675">
        <w:t>ontrolled VAR sour</w:t>
      </w:r>
      <w:r w:rsidR="00F70617">
        <w:t>ces</w:t>
      </w:r>
      <w:r w:rsidR="005037C6">
        <w:t xml:space="preserve"> – both smart inverters and conventional sources </w:t>
      </w:r>
      <w:r w:rsidR="002300C0">
        <w:t>–</w:t>
      </w:r>
      <w:r w:rsidR="00F70617">
        <w:t xml:space="preserve"> </w:t>
      </w:r>
      <w:r w:rsidR="005037C6">
        <w:t xml:space="preserve">must be </w:t>
      </w:r>
      <w:r w:rsidR="00210688">
        <w:t>integrated in</w:t>
      </w:r>
      <w:r w:rsidR="00F70617">
        <w:t>to a</w:t>
      </w:r>
      <w:r w:rsidR="4A26E2DC">
        <w:t>n</w:t>
      </w:r>
      <w:r w:rsidR="0C11A9BB">
        <w:t xml:space="preserve"> overall</w:t>
      </w:r>
      <w:r w:rsidR="0C11A9BB" w:rsidRPr="4A850645">
        <w:t xml:space="preserve"> </w:t>
      </w:r>
      <w:r w:rsidR="00F70617">
        <w:t>CVR</w:t>
      </w:r>
      <w:r w:rsidR="00AF6675" w:rsidRPr="4A850645">
        <w:t xml:space="preserve"> </w:t>
      </w:r>
      <w:r w:rsidR="00F70617">
        <w:t>scheme</w:t>
      </w:r>
      <w:r w:rsidR="00444339">
        <w:t>,</w:t>
      </w:r>
      <w:r w:rsidR="00F70617">
        <w:t xml:space="preserve"> </w:t>
      </w:r>
      <w:r w:rsidR="00AF6675">
        <w:t xml:space="preserve">must be installed </w:t>
      </w:r>
      <w:r w:rsidR="50799867">
        <w:t>i</w:t>
      </w:r>
      <w:r w:rsidR="00AF6675">
        <w:t xml:space="preserve">n </w:t>
      </w:r>
      <w:r w:rsidR="002601A7">
        <w:t xml:space="preserve">strategic locations within the </w:t>
      </w:r>
      <w:r w:rsidR="00AF6675">
        <w:t>distribution feeders served from a single substation</w:t>
      </w:r>
      <w:r w:rsidR="00210688">
        <w:t xml:space="preserve"> bus</w:t>
      </w:r>
      <w:r w:rsidR="00444339">
        <w:t>,</w:t>
      </w:r>
      <w:r w:rsidR="00210688">
        <w:t xml:space="preserve"> and must be programmed based on locational </w:t>
      </w:r>
      <w:r w:rsidR="00F70617">
        <w:t xml:space="preserve">CVR </w:t>
      </w:r>
      <w:r>
        <w:t>requirements</w:t>
      </w:r>
      <w:r w:rsidR="00FC77D2">
        <w:t>. If t</w:t>
      </w:r>
      <w:r w:rsidR="00AF6675">
        <w:t>he substat</w:t>
      </w:r>
      <w:r w:rsidR="00FC77D2">
        <w:t xml:space="preserve">ion voltage is lowered without feeders equipped with </w:t>
      </w:r>
      <w:r w:rsidR="005F64C4">
        <w:t xml:space="preserve">controllable </w:t>
      </w:r>
      <w:r w:rsidR="00FC77D2">
        <w:t>V</w:t>
      </w:r>
      <w:r w:rsidR="005F64C4">
        <w:t>AR</w:t>
      </w:r>
      <w:r w:rsidR="00FC77D2">
        <w:t xml:space="preserve"> resources </w:t>
      </w:r>
      <w:r w:rsidR="00210688">
        <w:t>at strategic location</w:t>
      </w:r>
      <w:r w:rsidR="363721D5">
        <w:t>s</w:t>
      </w:r>
      <w:r w:rsidR="00210688">
        <w:t xml:space="preserve"> on all the circuits integrated into </w:t>
      </w:r>
      <w:r w:rsidR="3067CE63">
        <w:t xml:space="preserve">a </w:t>
      </w:r>
      <w:r w:rsidR="00210688">
        <w:t>CVR scheme</w:t>
      </w:r>
      <w:r w:rsidR="00FC77D2">
        <w:t xml:space="preserve">, there is an increased risk </w:t>
      </w:r>
      <w:r w:rsidR="00F70617">
        <w:t xml:space="preserve">of </w:t>
      </w:r>
      <w:r w:rsidR="00FC77D2">
        <w:t xml:space="preserve">serving </w:t>
      </w:r>
      <w:r w:rsidR="3DFA3CDB">
        <w:t>hig</w:t>
      </w:r>
      <w:r w:rsidR="68C1FE89">
        <w:t xml:space="preserve">h or </w:t>
      </w:r>
      <w:r w:rsidR="00FC77D2">
        <w:t>low voltage to customers</w:t>
      </w:r>
      <w:r w:rsidR="00210688" w:rsidRPr="4A850645">
        <w:t xml:space="preserve"> </w:t>
      </w:r>
      <w:r w:rsidR="68C1FE89">
        <w:t>served from the same substation bus</w:t>
      </w:r>
      <w:r>
        <w:t>. This scenario</w:t>
      </w:r>
      <w:r w:rsidR="00210688" w:rsidRPr="4A850645">
        <w:t xml:space="preserve"> </w:t>
      </w:r>
      <w:r w:rsidR="00F70617">
        <w:t>could pote</w:t>
      </w:r>
      <w:r w:rsidR="0019059A">
        <w:t>ntially result in</w:t>
      </w:r>
      <w:r w:rsidR="00FC77D2">
        <w:t xml:space="preserve"> customer equipment</w:t>
      </w:r>
      <w:r w:rsidR="0019059A">
        <w:t xml:space="preserve"> being damaged</w:t>
      </w:r>
      <w:r w:rsidR="00FC77D2" w:rsidRPr="4A850645">
        <w:t xml:space="preserve">. </w:t>
      </w:r>
      <w:r w:rsidR="00912707">
        <w:t>Th</w:t>
      </w:r>
      <w:r>
        <w:t>e</w:t>
      </w:r>
      <w:r w:rsidR="00912707">
        <w:t xml:space="preserve"> same concept holds true when attempting to lower voltage at the substation while only several customers on the circuit have the ability to increase voltage at their </w:t>
      </w:r>
      <w:r w:rsidR="1A6CD1C5">
        <w:t xml:space="preserve">specific </w:t>
      </w:r>
      <w:r w:rsidR="00912707">
        <w:t>location</w:t>
      </w:r>
      <w:r w:rsidR="1A6CD1C5">
        <w:t>s</w:t>
      </w:r>
      <w:r w:rsidR="00912707" w:rsidRPr="4A850645">
        <w:t xml:space="preserve">. </w:t>
      </w:r>
      <w:r w:rsidR="005F64C4">
        <w:t>The graph presented by SEIA/Tesla</w:t>
      </w:r>
      <w:r>
        <w:t xml:space="preserve"> (Figure 1)</w:t>
      </w:r>
      <w:r w:rsidR="005F64C4">
        <w:t xml:space="preserve"> </w:t>
      </w:r>
      <w:r>
        <w:t>depict</w:t>
      </w:r>
      <w:r w:rsidR="005037C6">
        <w:t>s an idealized version of</w:t>
      </w:r>
      <w:r>
        <w:t xml:space="preserve"> the </w:t>
      </w:r>
      <w:r w:rsidR="005F64C4">
        <w:t xml:space="preserve">potential impacts of lowering the substation voltage. </w:t>
      </w:r>
      <w:r w:rsidR="001E3516">
        <w:t>Smart Inverters with the proper functions would have to be strategically installed at facilities on all the feeders from the substation and failing to do so would ca</w:t>
      </w:r>
      <w:r w:rsidR="00444339">
        <w:t>u</w:t>
      </w:r>
      <w:r w:rsidR="001E3516">
        <w:t xml:space="preserve">se low voltage conditions.  It is not as simple as installing one smart inverter to support the </w:t>
      </w:r>
      <w:r w:rsidR="00444339">
        <w:t>C</w:t>
      </w:r>
      <w:r w:rsidR="001E3516">
        <w:t xml:space="preserve">VR smart inverter requirements as </w:t>
      </w:r>
      <w:r w:rsidR="004C268E">
        <w:t>F</w:t>
      </w:r>
      <w:r w:rsidR="001E3516">
        <w:t xml:space="preserve">igure 1 depicts.  </w:t>
      </w:r>
    </w:p>
    <w:p w:rsidR="001C63A7" w:rsidRDefault="001C63A7">
      <w:pPr>
        <w:rPr>
          <w:b/>
          <w:bCs/>
        </w:rPr>
      </w:pPr>
      <w:r>
        <w:rPr>
          <w:b/>
          <w:bCs/>
        </w:rPr>
        <w:br w:type="page"/>
      </w:r>
    </w:p>
    <w:p w:rsidR="00912707" w:rsidRPr="00FF1A37" w:rsidRDefault="0084310F">
      <w:pPr>
        <w:jc w:val="center"/>
        <w:rPr>
          <w:b/>
          <w:bCs/>
        </w:rPr>
      </w:pPr>
      <w:r w:rsidRPr="00086DE3">
        <w:rPr>
          <w:b/>
          <w:bCs/>
        </w:rPr>
        <w:t>Figure 1</w:t>
      </w:r>
      <w:r w:rsidR="00912707" w:rsidRPr="00086DE3">
        <w:rPr>
          <w:b/>
          <w:bCs/>
        </w:rPr>
        <w:t xml:space="preserve"> – Image from SEIA Smart inverter Presentation</w:t>
      </w:r>
    </w:p>
    <w:p w:rsidR="0084310F" w:rsidRDefault="005F64C4" w:rsidP="002402FE">
      <w:r>
        <w:rPr>
          <w:noProof/>
        </w:rPr>
        <w:drawing>
          <wp:inline distT="0" distB="0" distL="0" distR="0" wp14:anchorId="2F0817C6" wp14:editId="20F6B83F">
            <wp:extent cx="5652708" cy="3331597"/>
            <wp:effectExtent l="0" t="0" r="571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4973" cy="3332932"/>
                    </a:xfrm>
                    <a:prstGeom prst="rect">
                      <a:avLst/>
                    </a:prstGeom>
                    <a:noFill/>
                  </pic:spPr>
                </pic:pic>
              </a:graphicData>
            </a:graphic>
          </wp:inline>
        </w:drawing>
      </w:r>
    </w:p>
    <w:p w:rsidR="005F64C4" w:rsidRDefault="00210984" w:rsidP="002402FE">
      <w:r>
        <w:t>Specifically, this</w:t>
      </w:r>
      <w:r w:rsidR="00912707">
        <w:t xml:space="preserve"> diagram</w:t>
      </w:r>
      <w:r>
        <w:t xml:space="preserve"> (Figure 1)</w:t>
      </w:r>
      <w:r w:rsidR="00912707">
        <w:t xml:space="preserve"> does not take account </w:t>
      </w:r>
      <w:r>
        <w:t xml:space="preserve">for </w:t>
      </w:r>
      <w:r w:rsidR="00912707">
        <w:t>customers downstream of the house with the ability to raise voltage at their location. In reality</w:t>
      </w:r>
      <w:r>
        <w:t xml:space="preserve"> (Figure 2)</w:t>
      </w:r>
      <w:r w:rsidR="00912707">
        <w:t xml:space="preserve">, if customers </w:t>
      </w:r>
      <w:r w:rsidR="0084310F">
        <w:t>exist downstream of the same feeder</w:t>
      </w:r>
      <w:r w:rsidR="00D1147D">
        <w:t>, on unsupported bifurcated mainline,</w:t>
      </w:r>
      <w:r w:rsidR="0084310F">
        <w:t xml:space="preserve"> or on other feeders served out of the same substation without smart inverter functionality</w:t>
      </w:r>
      <w:r w:rsidR="00444339">
        <w:t>,</w:t>
      </w:r>
      <w:r w:rsidR="0084310F">
        <w:t xml:space="preserve"> </w:t>
      </w:r>
      <w:r>
        <w:t xml:space="preserve">these </w:t>
      </w:r>
      <w:r w:rsidR="0084310F">
        <w:t xml:space="preserve">are at risk of being served </w:t>
      </w:r>
      <w:r w:rsidR="0FFEE20D">
        <w:t>high or low voltage</w:t>
      </w:r>
      <w:r w:rsidR="0084310F" w:rsidRPr="69151F4C">
        <w:t xml:space="preserve">. </w:t>
      </w:r>
    </w:p>
    <w:p w:rsidR="0084310F" w:rsidRPr="00FF1A37" w:rsidRDefault="0084310F">
      <w:pPr>
        <w:jc w:val="center"/>
        <w:rPr>
          <w:b/>
          <w:bCs/>
        </w:rPr>
      </w:pPr>
      <w:r w:rsidRPr="00086DE3">
        <w:rPr>
          <w:b/>
          <w:bCs/>
        </w:rPr>
        <w:t>Figure 2 – Customer without Smart Inver</w:t>
      </w:r>
      <w:r w:rsidR="00AD357E" w:rsidRPr="00086DE3">
        <w:rPr>
          <w:b/>
          <w:bCs/>
        </w:rPr>
        <w:t xml:space="preserve">ter Function Located at EOL </w:t>
      </w:r>
      <w:r w:rsidR="00B67921" w:rsidRPr="00086DE3">
        <w:rPr>
          <w:b/>
          <w:bCs/>
        </w:rPr>
        <w:t>S</w:t>
      </w:r>
      <w:r w:rsidR="00C61B0B" w:rsidRPr="00C33E97">
        <w:rPr>
          <w:b/>
          <w:bCs/>
        </w:rPr>
        <w:t>erved L</w:t>
      </w:r>
      <w:r w:rsidRPr="00C33E97">
        <w:rPr>
          <w:b/>
          <w:bCs/>
        </w:rPr>
        <w:t xml:space="preserve">ow </w:t>
      </w:r>
      <w:r w:rsidR="00C61B0B" w:rsidRPr="00C33E97">
        <w:rPr>
          <w:b/>
          <w:bCs/>
        </w:rPr>
        <w:t>V</w:t>
      </w:r>
      <w:r w:rsidRPr="00C33E97">
        <w:rPr>
          <w:b/>
          <w:bCs/>
        </w:rPr>
        <w:t>oltage</w:t>
      </w:r>
    </w:p>
    <w:p w:rsidR="0084310F" w:rsidRDefault="0084310F" w:rsidP="002402FE">
      <w:r>
        <w:rPr>
          <w:noProof/>
        </w:rPr>
        <w:drawing>
          <wp:inline distT="0" distB="0" distL="0" distR="0" wp14:anchorId="2A2278B9" wp14:editId="27C02A8F">
            <wp:extent cx="6282831" cy="32195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85165" cy="3220784"/>
                    </a:xfrm>
                    <a:prstGeom prst="rect">
                      <a:avLst/>
                    </a:prstGeom>
                    <a:noFill/>
                  </pic:spPr>
                </pic:pic>
              </a:graphicData>
            </a:graphic>
          </wp:inline>
        </w:drawing>
      </w:r>
    </w:p>
    <w:p w:rsidR="005F64C4" w:rsidRDefault="005F64C4" w:rsidP="002402FE"/>
    <w:p w:rsidR="005F64C4" w:rsidRDefault="00210984" w:rsidP="002402FE">
      <w:r>
        <w:t>T</w:t>
      </w:r>
      <w:r w:rsidR="00FC77D2">
        <w:t>o implement CVR</w:t>
      </w:r>
      <w:r w:rsidR="00C61B0B">
        <w:t xml:space="preserve"> without </w:t>
      </w:r>
      <w:r>
        <w:t xml:space="preserve">the risk of </w:t>
      </w:r>
      <w:r w:rsidR="00C61B0B">
        <w:t>serving low voltage to customers</w:t>
      </w:r>
      <w:r w:rsidR="00FC77D2">
        <w:t xml:space="preserve">, all feeders connected to a substation need to be </w:t>
      </w:r>
      <w:r w:rsidR="006242F0">
        <w:t>integrated</w:t>
      </w:r>
      <w:r w:rsidR="006242F0" w:rsidRPr="3262D894">
        <w:t xml:space="preserve"> </w:t>
      </w:r>
      <w:r w:rsidR="00FC77D2">
        <w:t>in the</w:t>
      </w:r>
      <w:r w:rsidR="00C61B0B">
        <w:t xml:space="preserve"> CVR</w:t>
      </w:r>
      <w:r w:rsidR="00FC77D2">
        <w:t xml:space="preserve"> scheme</w:t>
      </w:r>
      <w:r w:rsidR="5FC6BEBB" w:rsidRPr="3262D894">
        <w:t xml:space="preserve"> </w:t>
      </w:r>
      <w:r w:rsidR="6FB57707">
        <w:t>and analyzed for voltage and loading impacts</w:t>
      </w:r>
      <w:r w:rsidR="00C61B0B">
        <w:t>. Similarly, smart inverters would need to be strategically placed</w:t>
      </w:r>
      <w:r w:rsidR="006242F0">
        <w:t xml:space="preserve"> and programmed</w:t>
      </w:r>
      <w:r w:rsidR="00C61B0B">
        <w:t xml:space="preserve"> on</w:t>
      </w:r>
      <w:r w:rsidR="006242F0">
        <w:t xml:space="preserve"> all</w:t>
      </w:r>
      <w:r w:rsidR="00C61B0B">
        <w:t xml:space="preserve"> the feeder</w:t>
      </w:r>
      <w:r w:rsidR="3262D894">
        <w:t>s</w:t>
      </w:r>
      <w:r w:rsidR="00C61B0B">
        <w:t xml:space="preserve"> based on</w:t>
      </w:r>
      <w:r w:rsidR="00C825B5">
        <w:t xml:space="preserve"> equipment</w:t>
      </w:r>
      <w:r w:rsidR="00C61B0B">
        <w:t xml:space="preserve"> and feeder characteristics to </w:t>
      </w:r>
      <w:r w:rsidR="006242F0">
        <w:t xml:space="preserve">potentially </w:t>
      </w:r>
      <w:r w:rsidR="00C61B0B">
        <w:t>achieve CVR benefits without detrimentally impacting customer voltage.</w:t>
      </w:r>
    </w:p>
    <w:p w:rsidR="00210984" w:rsidRDefault="00210984" w:rsidP="00FF1A37">
      <w:pPr>
        <w:pStyle w:val="Heading2"/>
      </w:pPr>
      <w:r>
        <w:t>Communication and Data Systems are Necessary to Enable CVR</w:t>
      </w:r>
    </w:p>
    <w:p w:rsidR="00C825B5" w:rsidRDefault="227D0C4B" w:rsidP="00B84147">
      <w:r>
        <w:t xml:space="preserve">System-wide </w:t>
      </w:r>
      <w:r w:rsidR="00F70617">
        <w:t xml:space="preserve">CVR benefits </w:t>
      </w:r>
      <w:r w:rsidR="00210984">
        <w:t>are</w:t>
      </w:r>
      <w:r w:rsidR="00F70617">
        <w:t xml:space="preserve"> unachievable in scenario</w:t>
      </w:r>
      <w:r w:rsidR="006413B3">
        <w:t>s</w:t>
      </w:r>
      <w:r w:rsidR="00F70617">
        <w:t xml:space="preserve"> where s</w:t>
      </w:r>
      <w:r w:rsidR="00FC77D2">
        <w:t>mart inverter</w:t>
      </w:r>
      <w:r w:rsidR="00F70617">
        <w:t>s</w:t>
      </w:r>
      <w:r w:rsidR="00A40E40">
        <w:t xml:space="preserve"> operate independently</w:t>
      </w:r>
      <w:r w:rsidR="006413B3">
        <w:t>,</w:t>
      </w:r>
      <w:r w:rsidR="0089550D">
        <w:t xml:space="preserve"> without understanding</w:t>
      </w:r>
      <w:r w:rsidR="00F17B10">
        <w:t xml:space="preserve"> </w:t>
      </w:r>
      <w:r w:rsidR="006413B3">
        <w:t xml:space="preserve">the </w:t>
      </w:r>
      <w:r w:rsidR="00F17B10">
        <w:t>real time operations of the</w:t>
      </w:r>
      <w:r w:rsidR="00146207">
        <w:t xml:space="preserve"> other</w:t>
      </w:r>
      <w:r w:rsidR="005843A7">
        <w:t xml:space="preserve"> smart inverters </w:t>
      </w:r>
      <w:r w:rsidR="00FC77D2">
        <w:t>c</w:t>
      </w:r>
      <w:r w:rsidR="00F17B10">
        <w:t>onnected to the same substation</w:t>
      </w:r>
      <w:r w:rsidR="1AD6137F">
        <w:t xml:space="preserve"> bu</w:t>
      </w:r>
      <w:r>
        <w:t>s</w:t>
      </w:r>
      <w:r w:rsidR="00FC77D2" w:rsidRPr="460609F8">
        <w:t>.</w:t>
      </w:r>
      <w:r w:rsidR="00911285" w:rsidRPr="460609F8">
        <w:t xml:space="preserve"> </w:t>
      </w:r>
      <w:r w:rsidR="00F70617">
        <w:t>Centralized communication and control is essential to optimize the VAR production on the system to maint</w:t>
      </w:r>
      <w:r w:rsidR="0089550D">
        <w:t>ain required voltage levels</w:t>
      </w:r>
      <w:r w:rsidR="00174689">
        <w:t xml:space="preserve">. </w:t>
      </w:r>
      <w:r w:rsidR="00B516DE">
        <w:t>To calculate real time optimized smart inverter behavior, s</w:t>
      </w:r>
      <w:r w:rsidR="00174689">
        <w:t>ubstatio</w:t>
      </w:r>
      <w:r w:rsidR="00F17B10">
        <w:t xml:space="preserve">n and feeder voltage data paired </w:t>
      </w:r>
      <w:r w:rsidR="00174689">
        <w:t>with</w:t>
      </w:r>
      <w:r w:rsidR="00F70617">
        <w:t xml:space="preserve"> smart inverter</w:t>
      </w:r>
      <w:r w:rsidR="00174689">
        <w:t xml:space="preserve"> VAR production data</w:t>
      </w:r>
      <w:r w:rsidR="00F70617" w:rsidRPr="460609F8">
        <w:t xml:space="preserve"> </w:t>
      </w:r>
      <w:r w:rsidR="00174689">
        <w:t xml:space="preserve">must be transmitted </w:t>
      </w:r>
      <w:r w:rsidR="00F17B10">
        <w:t>to a centralized location</w:t>
      </w:r>
      <w:r w:rsidR="00174689" w:rsidRPr="460609F8">
        <w:t>.</w:t>
      </w:r>
      <w:r w:rsidR="00A40E40">
        <w:t xml:space="preserve"> Distribution </w:t>
      </w:r>
      <w:r w:rsidR="6547E57B">
        <w:t xml:space="preserve">management </w:t>
      </w:r>
      <w:r w:rsidR="31BE5D76">
        <w:t>sys</w:t>
      </w:r>
      <w:r w:rsidR="6547E57B">
        <w:t xml:space="preserve">tems </w:t>
      </w:r>
      <w:r w:rsidR="00A40E40">
        <w:t>would need the ability to send signals d</w:t>
      </w:r>
      <w:r w:rsidR="0089550D">
        <w:t>irectly to smart inverters</w:t>
      </w:r>
      <w:r w:rsidR="00F17B10">
        <w:t xml:space="preserve"> to inject or absorb VARs</w:t>
      </w:r>
      <w:r w:rsidR="0089550D">
        <w:t xml:space="preserve"> via Distributed Energy Resource Management System (DERMS) or Grid Management System (GMS).</w:t>
      </w:r>
      <w:r w:rsidR="00174689" w:rsidRPr="460609F8">
        <w:t xml:space="preserve"> </w:t>
      </w:r>
      <w:r w:rsidR="00B516DE">
        <w:t>Due to the constant voltage changes throughout each day caused by</w:t>
      </w:r>
      <w:r w:rsidR="00B516DE" w:rsidRPr="460609F8">
        <w:t xml:space="preserve"> </w:t>
      </w:r>
      <w:r w:rsidR="00B516DE">
        <w:t>the change in load, r</w:t>
      </w:r>
      <w:r w:rsidR="00A71AF3">
        <w:t>eal time data acquisition and control is</w:t>
      </w:r>
      <w:r w:rsidR="00A40E40">
        <w:t xml:space="preserve"> </w:t>
      </w:r>
      <w:r w:rsidR="00B516DE">
        <w:t>imperative</w:t>
      </w:r>
      <w:r w:rsidR="00A71AF3">
        <w:t>.</w:t>
      </w:r>
      <w:r w:rsidR="007A03B4">
        <w:t xml:space="preserve"> </w:t>
      </w:r>
      <w:r w:rsidR="00B516DE">
        <w:t xml:space="preserve">Moreover, </w:t>
      </w:r>
      <w:r w:rsidR="007A03B4">
        <w:t>the substation bus voltage and VAR sour</w:t>
      </w:r>
      <w:r w:rsidR="0089550D">
        <w:t xml:space="preserve">ces </w:t>
      </w:r>
      <w:r w:rsidR="00B516DE">
        <w:t xml:space="preserve">must </w:t>
      </w:r>
      <w:r w:rsidR="0089550D">
        <w:t>be dynamic</w:t>
      </w:r>
      <w:r w:rsidR="007A03B4" w:rsidRPr="460609F8">
        <w:t>.</w:t>
      </w:r>
      <w:r w:rsidR="00A71AF3" w:rsidRPr="460609F8">
        <w:t xml:space="preserve"> </w:t>
      </w:r>
      <w:r w:rsidR="00174689">
        <w:t>Additi</w:t>
      </w:r>
      <w:r w:rsidR="00911285">
        <w:t xml:space="preserve">onal communication </w:t>
      </w:r>
      <w:r w:rsidR="00174689">
        <w:t xml:space="preserve">and sensing equipment </w:t>
      </w:r>
      <w:r w:rsidR="00B516DE">
        <w:t>is</w:t>
      </w:r>
      <w:r w:rsidR="00174689">
        <w:t xml:space="preserve"> required to achieve these functional capabilities. </w:t>
      </w:r>
      <w:r w:rsidR="00A71AF3">
        <w:t>Without</w:t>
      </w:r>
      <w:r w:rsidR="0089550D">
        <w:t xml:space="preserve"> these </w:t>
      </w:r>
      <w:r w:rsidR="00A71AF3">
        <w:t>capabilities</w:t>
      </w:r>
      <w:r w:rsidR="00536412">
        <w:t xml:space="preserve"> smart inverters </w:t>
      </w:r>
      <w:r w:rsidR="00B516DE">
        <w:t>are</w:t>
      </w:r>
      <w:r w:rsidR="00911285">
        <w:t xml:space="preserve"> blind to grid conditions that surround them</w:t>
      </w:r>
      <w:r w:rsidR="00536412">
        <w:t xml:space="preserve"> un</w:t>
      </w:r>
      <w:r w:rsidR="00F17B10">
        <w:t>able to communicate with</w:t>
      </w:r>
      <w:r w:rsidR="00536412">
        <w:t xml:space="preserve"> utility equipment</w:t>
      </w:r>
      <w:r w:rsidR="0089550D" w:rsidRPr="460609F8">
        <w:t xml:space="preserve"> </w:t>
      </w:r>
      <w:r w:rsidR="00F17B10">
        <w:t>and other neighboring smart inverters</w:t>
      </w:r>
      <w:r w:rsidR="00B516DE">
        <w:t>. These barriers would</w:t>
      </w:r>
      <w:r w:rsidR="00F17B10">
        <w:t xml:space="preserve"> </w:t>
      </w:r>
      <w:r w:rsidR="00B516DE">
        <w:t xml:space="preserve">make </w:t>
      </w:r>
      <w:r w:rsidR="0089550D">
        <w:t>it impossible to maintain</w:t>
      </w:r>
      <w:r w:rsidR="00536412">
        <w:t xml:space="preserve"> the optimal</w:t>
      </w:r>
      <w:r w:rsidR="0089550D">
        <w:t xml:space="preserve"> voltage a</w:t>
      </w:r>
      <w:r w:rsidR="007323EB">
        <w:t>long a feeder to achieve CVR for customers.</w:t>
      </w:r>
      <w:r w:rsidR="00AC0444">
        <w:t xml:space="preserve"> </w:t>
      </w:r>
    </w:p>
    <w:p w:rsidR="00821754" w:rsidRDefault="00821754" w:rsidP="00FF1A37">
      <w:pPr>
        <w:pStyle w:val="Heading2"/>
      </w:pPr>
      <w:r>
        <w:t xml:space="preserve">Existing </w:t>
      </w:r>
      <w:r w:rsidR="00B516DE">
        <w:t xml:space="preserve">CVR </w:t>
      </w:r>
      <w:r>
        <w:t>Activities/Pilots</w:t>
      </w:r>
      <w:r w:rsidR="00B516DE">
        <w:t xml:space="preserve"> Can Provide Insights</w:t>
      </w:r>
    </w:p>
    <w:p w:rsidR="00607F2D" w:rsidRDefault="00821754" w:rsidP="00821754">
      <w:r>
        <w:t>SCE is currently deploying a more “active” approach to C</w:t>
      </w:r>
      <w:r w:rsidR="00AC0444">
        <w:t>VR, called Distribution Volt/VAR</w:t>
      </w:r>
      <w:r w:rsidR="00B67921">
        <w:t xml:space="preserve"> Control (DVVC). </w:t>
      </w:r>
      <w:r>
        <w:t xml:space="preserve"> The current deployment of DVVC is based off of a</w:t>
      </w:r>
      <w:r w:rsidR="00B67921">
        <w:t xml:space="preserve"> central</w:t>
      </w:r>
      <w:r>
        <w:t xml:space="preserve"> control algorithm</w:t>
      </w:r>
      <w:r w:rsidR="00B516DE">
        <w:t xml:space="preserve"> that was</w:t>
      </w:r>
      <w:r>
        <w:t xml:space="preserve"> developed to control VAR producing equipment for applicable system configurations.</w:t>
      </w:r>
      <w:r w:rsidR="00B67921" w:rsidRPr="460609F8">
        <w:t xml:space="preserve"> </w:t>
      </w:r>
      <w:r>
        <w:t>Strategically placed capacitors on distribution feeders</w:t>
      </w:r>
      <w:r w:rsidR="0066471F">
        <w:t>,</w:t>
      </w:r>
      <w:r>
        <w:t xml:space="preserve"> combined with the centralized control algorithm and voltage sensing on distribution feeders and substations</w:t>
      </w:r>
      <w:r w:rsidR="0066471F">
        <w:t>,</w:t>
      </w:r>
      <w:r>
        <w:t xml:space="preserve"> enable DVVC to capture potential CVR benefits. </w:t>
      </w:r>
      <w:r w:rsidR="0066471F">
        <w:t xml:space="preserve">To achieve CVR benefits, </w:t>
      </w:r>
      <w:r>
        <w:t xml:space="preserve">SCE </w:t>
      </w:r>
      <w:r w:rsidR="0066471F">
        <w:t xml:space="preserve">has found </w:t>
      </w:r>
      <w:r>
        <w:t>that additional equipment must be deployed to enable the monitor</w:t>
      </w:r>
      <w:r w:rsidR="006242F0">
        <w:t>ing</w:t>
      </w:r>
      <w:r>
        <w:t xml:space="preserve"> and control of all VAR sources connected to a single substation bus</w:t>
      </w:r>
      <w:r w:rsidR="0066471F">
        <w:t>. This equipment is needed</w:t>
      </w:r>
      <w:r>
        <w:t xml:space="preserve"> to optimize voltage levels throughout the distribution system. </w:t>
      </w:r>
      <w:r w:rsidR="00787C2C">
        <w:t>In addition</w:t>
      </w:r>
      <w:r w:rsidR="0066471F">
        <w:t>,</w:t>
      </w:r>
      <w:r w:rsidR="00787C2C">
        <w:t xml:space="preserve"> a</w:t>
      </w:r>
      <w:r w:rsidR="00AD357E">
        <w:t>s part of SCE’s Integrated Grid Project (IGP)</w:t>
      </w:r>
      <w:r w:rsidR="00787C2C">
        <w:t xml:space="preserve">, SCE is </w:t>
      </w:r>
      <w:r w:rsidR="0066471F">
        <w:t xml:space="preserve">examining </w:t>
      </w:r>
      <w:r w:rsidR="00787C2C">
        <w:t>software that can potentially calculate optimal VAR dispatch to minimize circuit voltage.</w:t>
      </w:r>
    </w:p>
    <w:p w:rsidR="00821754" w:rsidRDefault="0066471F" w:rsidP="00821754">
      <w:r>
        <w:t>T</w:t>
      </w:r>
      <w:r w:rsidR="009933F6">
        <w:t xml:space="preserve">o quantify the benefits </w:t>
      </w:r>
      <w:r>
        <w:t xml:space="preserve">of </w:t>
      </w:r>
      <w:r w:rsidR="009933F6">
        <w:t>different control algorithm schemes and system configurations, technical studies are needed to quantify the benefits of different CVR implementations</w:t>
      </w:r>
      <w:r w:rsidR="3391F96F">
        <w:t xml:space="preserve"> versu</w:t>
      </w:r>
      <w:r w:rsidR="28B879CD">
        <w:t>s non volt VAR optimizations</w:t>
      </w:r>
      <w:r w:rsidR="009933F6" w:rsidRPr="460609F8">
        <w:t xml:space="preserve">. </w:t>
      </w:r>
      <w:r w:rsidR="00607F2D">
        <w:t>The IOUs are currently performing pilo</w:t>
      </w:r>
      <w:r w:rsidR="00B642DC">
        <w:t>t</w:t>
      </w:r>
      <w:r>
        <w:t xml:space="preserve"> </w:t>
      </w:r>
      <w:r w:rsidR="00B642DC">
        <w:t>s</w:t>
      </w:r>
      <w:r>
        <w:t>tudies</w:t>
      </w:r>
      <w:r w:rsidR="00B642DC">
        <w:t xml:space="preserve"> to test</w:t>
      </w:r>
      <w:r w:rsidR="00607F2D">
        <w:t xml:space="preserve"> </w:t>
      </w:r>
      <w:r>
        <w:t xml:space="preserve">the </w:t>
      </w:r>
      <w:r w:rsidR="00607F2D">
        <w:t>capabilities required to achieve CVR benefits</w:t>
      </w:r>
      <w:r w:rsidR="00607F2D" w:rsidRPr="460609F8">
        <w:t>.</w:t>
      </w:r>
      <w:r w:rsidR="00787C2C" w:rsidRPr="460609F8">
        <w:t xml:space="preserve"> </w:t>
      </w:r>
    </w:p>
    <w:p w:rsidR="00D33DB0" w:rsidRDefault="00D33DB0" w:rsidP="00D33DB0">
      <w:pPr>
        <w:pStyle w:val="Heading1"/>
      </w:pPr>
      <w:r>
        <w:t>LNBA Incorporation</w:t>
      </w:r>
    </w:p>
    <w:p w:rsidR="00D33DB0" w:rsidRDefault="007323EB" w:rsidP="007450E9">
      <w:r>
        <w:t xml:space="preserve">The LNBA should incorporate real achievable </w:t>
      </w:r>
      <w:r w:rsidR="00B9412B">
        <w:t xml:space="preserve">avoided costs </w:t>
      </w:r>
      <w:r w:rsidR="0066471F">
        <w:t>that</w:t>
      </w:r>
      <w:r>
        <w:t xml:space="preserve"> DERs can provide</w:t>
      </w:r>
      <w:r w:rsidRPr="460609F8">
        <w:t xml:space="preserve">. </w:t>
      </w:r>
      <w:r w:rsidR="00C825B5">
        <w:t xml:space="preserve">Considering the sensing and communication equipment </w:t>
      </w:r>
      <w:r w:rsidR="00A21380">
        <w:t xml:space="preserve">required </w:t>
      </w:r>
      <w:r w:rsidR="00C825B5">
        <w:t>to implement CVR</w:t>
      </w:r>
      <w:r w:rsidR="003B6905">
        <w:t xml:space="preserve"> with smart inverters</w:t>
      </w:r>
      <w:r w:rsidR="00C825B5">
        <w:t>, the IOUs should continue the ongoing research to understand ho</w:t>
      </w:r>
      <w:r w:rsidR="003B6905">
        <w:t>w to achieve this before</w:t>
      </w:r>
      <w:r w:rsidR="00C825B5">
        <w:t xml:space="preserve"> incorporating CVR </w:t>
      </w:r>
      <w:r w:rsidR="00B9412B">
        <w:t xml:space="preserve">energy savings </w:t>
      </w:r>
      <w:r w:rsidR="00C825B5">
        <w:t>as a benefit within the LNBA. Realizing CVR through smart inverters with existing capabilities is not technically fea</w:t>
      </w:r>
      <w:r>
        <w:t>sible</w:t>
      </w:r>
      <w:r w:rsidR="00C825B5">
        <w:t xml:space="preserve"> for</w:t>
      </w:r>
      <w:r w:rsidR="003B6905">
        <w:t xml:space="preserve"> deployment or</w:t>
      </w:r>
      <w:r w:rsidR="00C825B5">
        <w:t xml:space="preserve"> regular</w:t>
      </w:r>
      <w:r w:rsidR="00AF7B84">
        <w:t xml:space="preserve"> existing</w:t>
      </w:r>
      <w:r w:rsidR="00C825B5">
        <w:t xml:space="preserve"> operation</w:t>
      </w:r>
      <w:r w:rsidR="00AF7B84">
        <w:t>s</w:t>
      </w:r>
      <w:r w:rsidR="00C825B5" w:rsidRPr="460609F8">
        <w:t>.</w:t>
      </w:r>
      <w:r w:rsidR="00AF7B84">
        <w:t xml:space="preserve"> In addition to </w:t>
      </w:r>
      <w:r w:rsidR="00A21380">
        <w:t xml:space="preserve">studying </w:t>
      </w:r>
      <w:r w:rsidR="00AF7B84">
        <w:t xml:space="preserve">the feasibility </w:t>
      </w:r>
      <w:r w:rsidR="00A21380">
        <w:t xml:space="preserve">of utilizing </w:t>
      </w:r>
      <w:r w:rsidR="00AF7B84">
        <w:t>smart inverters to maintain voltage at optimized levels, the actual calculated benefits of CVR should be further explored. It</w:t>
      </w:r>
      <w:r w:rsidR="00A21380">
        <w:t xml:space="preserve"> i</w:t>
      </w:r>
      <w:r w:rsidR="00AF7B84">
        <w:t xml:space="preserve">s currently very difficult to calculate actual recorded energy savings </w:t>
      </w:r>
      <w:r w:rsidR="00A21380">
        <w:t xml:space="preserve">from </w:t>
      </w:r>
      <w:r w:rsidR="00AF7B84">
        <w:t xml:space="preserve">the reduction in voltage. Before incorporating a benefit value related to CVR within the LNBA, the actual benefit of CVR needs more research and refinement. </w:t>
      </w:r>
      <w:r w:rsidR="00C825B5" w:rsidRPr="460609F8">
        <w:t xml:space="preserve">  </w:t>
      </w:r>
    </w:p>
    <w:p w:rsidR="00C33E97" w:rsidRPr="00D33DB0" w:rsidRDefault="00C33E97" w:rsidP="007450E9">
      <w:r>
        <w:t xml:space="preserve">It is important to note that CVR at its core is </w:t>
      </w:r>
      <w:r w:rsidR="00445414">
        <w:t>an e</w:t>
      </w:r>
      <w:r>
        <w:t>nergy efficiency</w:t>
      </w:r>
      <w:r w:rsidR="00445414">
        <w:t xml:space="preserve"> measure</w:t>
      </w:r>
      <w:r>
        <w:t xml:space="preserve">. </w:t>
      </w:r>
      <w:r w:rsidR="00445414">
        <w:t>While we can all agree the pursuit off energy efficiency in the electric system is always warranted it is important to realize that t</w:t>
      </w:r>
      <w:r>
        <w:t xml:space="preserve">he value streams generated by energy efficiency </w:t>
      </w:r>
      <w:r w:rsidR="00445414">
        <w:t xml:space="preserve">programs </w:t>
      </w:r>
      <w:r>
        <w:t xml:space="preserve">are mostly realized by </w:t>
      </w:r>
      <w:r w:rsidR="00445414">
        <w:t>individual customers and not ratepayers as a whole. As specific customers operate more efficiently th</w:t>
      </w:r>
      <w:r w:rsidR="00F61D47">
        <w:t>r</w:t>
      </w:r>
      <w:r w:rsidR="00445414">
        <w:t>ough optimized voltage levels in CVR they will realize the financial benefit of having to pay for less kWh consumed. There is no energy cost change relative to the rest of ratepayers because even though the utility will have to procure less energy, the custom</w:t>
      </w:r>
      <w:r w:rsidR="00F61D47">
        <w:t>ers benefitting from CVR will pay an</w:t>
      </w:r>
      <w:r w:rsidR="00445414">
        <w:t xml:space="preserve"> equivalent amount less in energy costs. Furthermore</w:t>
      </w:r>
      <w:r w:rsidR="00F61D47">
        <w:t>,</w:t>
      </w:r>
      <w:r w:rsidR="00445414">
        <w:t xml:space="preserve"> as the customers pay for less kWh their overall contribution to T&amp;D costs will decrease while no decrease in utility T&amp;D investment may be realized, thereby increasing T&amp;D cost relative to other ratepayers</w:t>
      </w:r>
      <w:r w:rsidR="00F61D47">
        <w:t xml:space="preserve"> resulting in additional cost shift</w:t>
      </w:r>
      <w:r w:rsidR="00445414">
        <w:t xml:space="preserve">. </w:t>
      </w:r>
      <w:r w:rsidR="00F61D47">
        <w:t xml:space="preserve">As smart inverters are capable of implementing CVR locally for customers and these benefits are only realized by those customers, one could argue that the value of efficiency gains through CVR is already accounted for and can be marketed to customers directly. </w:t>
      </w:r>
    </w:p>
    <w:sectPr w:rsidR="00C33E97" w:rsidRPr="00D33DB0" w:rsidSect="00086D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4FE3" w:rsidRDefault="00D54FE3" w:rsidP="00B9412B">
      <w:pPr>
        <w:spacing w:after="0" w:line="240" w:lineRule="auto"/>
      </w:pPr>
      <w:r>
        <w:separator/>
      </w:r>
    </w:p>
  </w:endnote>
  <w:endnote w:type="continuationSeparator" w:id="0">
    <w:p w:rsidR="00D54FE3" w:rsidRDefault="00D54FE3" w:rsidP="00B9412B">
      <w:pPr>
        <w:spacing w:after="0" w:line="240" w:lineRule="auto"/>
      </w:pPr>
      <w:r>
        <w:continuationSeparator/>
      </w:r>
    </w:p>
  </w:endnote>
  <w:endnote w:type="continuationNotice" w:id="1">
    <w:p w:rsidR="00D54FE3" w:rsidRDefault="00D54F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4FE3" w:rsidRDefault="00D54FE3" w:rsidP="00B9412B">
      <w:pPr>
        <w:spacing w:after="0" w:line="240" w:lineRule="auto"/>
      </w:pPr>
      <w:r>
        <w:separator/>
      </w:r>
    </w:p>
  </w:footnote>
  <w:footnote w:type="continuationSeparator" w:id="0">
    <w:p w:rsidR="00D54FE3" w:rsidRDefault="00D54FE3" w:rsidP="00B9412B">
      <w:pPr>
        <w:spacing w:after="0" w:line="240" w:lineRule="auto"/>
      </w:pPr>
      <w:r>
        <w:continuationSeparator/>
      </w:r>
    </w:p>
  </w:footnote>
  <w:footnote w:type="continuationNotice" w:id="1">
    <w:p w:rsidR="00D54FE3" w:rsidRDefault="00D54FE3">
      <w:pPr>
        <w:spacing w:after="0" w:line="240" w:lineRule="auto"/>
      </w:pPr>
    </w:p>
  </w:footnote>
  <w:footnote w:id="2">
    <w:p w:rsidR="00B9412B" w:rsidRDefault="00B9412B">
      <w:pPr>
        <w:pStyle w:val="FootnoteText"/>
      </w:pPr>
      <w:r>
        <w:rPr>
          <w:rStyle w:val="FootnoteReference"/>
        </w:rPr>
        <w:footnoteRef/>
      </w:r>
      <w:r>
        <w:t xml:space="preserve"> The SEIA/T</w:t>
      </w:r>
      <w:r w:rsidR="004C52EA">
        <w:t>esla</w:t>
      </w:r>
      <w:r>
        <w:t xml:space="preserve"> proposal references this NREL study of one PG&amp;E feeder: </w:t>
      </w:r>
      <w:hyperlink r:id="rId1" w:history="1">
        <w:r w:rsidRPr="00212BFE">
          <w:rPr>
            <w:rStyle w:val="Hyperlink"/>
          </w:rPr>
          <w:t>https://www.nrel.gov/docs/fy17osti/67296.pdf</w:t>
        </w:r>
      </w:hyperlink>
      <w:r>
        <w:t>. The study finds that for this feeder, voltage optimization accounts for approx. 90% of the observed CVR benefit and smart inverters account for approximately 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73D96"/>
    <w:multiLevelType w:val="hybridMultilevel"/>
    <w:tmpl w:val="C7188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EC67E6"/>
    <w:multiLevelType w:val="hybridMultilevel"/>
    <w:tmpl w:val="3F0E4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CD5BAB"/>
    <w:multiLevelType w:val="hybridMultilevel"/>
    <w:tmpl w:val="50FC58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3625D7"/>
    <w:multiLevelType w:val="hybridMultilevel"/>
    <w:tmpl w:val="C706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6055"/>
    <w:rsid w:val="000215F3"/>
    <w:rsid w:val="00045013"/>
    <w:rsid w:val="00067E3E"/>
    <w:rsid w:val="00086DE3"/>
    <w:rsid w:val="000B3922"/>
    <w:rsid w:val="000E7F10"/>
    <w:rsid w:val="00146207"/>
    <w:rsid w:val="0017029B"/>
    <w:rsid w:val="00174689"/>
    <w:rsid w:val="0019059A"/>
    <w:rsid w:val="001C63A7"/>
    <w:rsid w:val="001E3516"/>
    <w:rsid w:val="002068D1"/>
    <w:rsid w:val="00210688"/>
    <w:rsid w:val="00210984"/>
    <w:rsid w:val="002300C0"/>
    <w:rsid w:val="002402FE"/>
    <w:rsid w:val="00252496"/>
    <w:rsid w:val="002551E9"/>
    <w:rsid w:val="002601A7"/>
    <w:rsid w:val="00302CF2"/>
    <w:rsid w:val="00344A5B"/>
    <w:rsid w:val="0035713A"/>
    <w:rsid w:val="00386293"/>
    <w:rsid w:val="003B6905"/>
    <w:rsid w:val="003D1B17"/>
    <w:rsid w:val="00444339"/>
    <w:rsid w:val="00445414"/>
    <w:rsid w:val="00463104"/>
    <w:rsid w:val="00466055"/>
    <w:rsid w:val="004A097F"/>
    <w:rsid w:val="004A14CD"/>
    <w:rsid w:val="004C1520"/>
    <w:rsid w:val="004C268E"/>
    <w:rsid w:val="004C52EA"/>
    <w:rsid w:val="005037C6"/>
    <w:rsid w:val="00536412"/>
    <w:rsid w:val="005843A7"/>
    <w:rsid w:val="00591F5A"/>
    <w:rsid w:val="005B19FB"/>
    <w:rsid w:val="005F64C4"/>
    <w:rsid w:val="00607F2D"/>
    <w:rsid w:val="00623588"/>
    <w:rsid w:val="006242F0"/>
    <w:rsid w:val="006413B3"/>
    <w:rsid w:val="0066471F"/>
    <w:rsid w:val="00714763"/>
    <w:rsid w:val="00724DDE"/>
    <w:rsid w:val="007323EB"/>
    <w:rsid w:val="00740BDD"/>
    <w:rsid w:val="007450E9"/>
    <w:rsid w:val="00775046"/>
    <w:rsid w:val="00787C2C"/>
    <w:rsid w:val="007A03B4"/>
    <w:rsid w:val="007E15DF"/>
    <w:rsid w:val="00813F4F"/>
    <w:rsid w:val="00821754"/>
    <w:rsid w:val="0084310F"/>
    <w:rsid w:val="008873C9"/>
    <w:rsid w:val="00890263"/>
    <w:rsid w:val="0089550D"/>
    <w:rsid w:val="008E252D"/>
    <w:rsid w:val="00911285"/>
    <w:rsid w:val="00912707"/>
    <w:rsid w:val="0092267E"/>
    <w:rsid w:val="009247D4"/>
    <w:rsid w:val="00934E3C"/>
    <w:rsid w:val="009736FD"/>
    <w:rsid w:val="009933F6"/>
    <w:rsid w:val="009D3997"/>
    <w:rsid w:val="00A21380"/>
    <w:rsid w:val="00A40E40"/>
    <w:rsid w:val="00A518E3"/>
    <w:rsid w:val="00A5258E"/>
    <w:rsid w:val="00A71AF3"/>
    <w:rsid w:val="00AC0444"/>
    <w:rsid w:val="00AD357E"/>
    <w:rsid w:val="00AE5B30"/>
    <w:rsid w:val="00AF6675"/>
    <w:rsid w:val="00AF7B84"/>
    <w:rsid w:val="00B16551"/>
    <w:rsid w:val="00B246AA"/>
    <w:rsid w:val="00B41734"/>
    <w:rsid w:val="00B516DE"/>
    <w:rsid w:val="00B642DC"/>
    <w:rsid w:val="00B67921"/>
    <w:rsid w:val="00B84147"/>
    <w:rsid w:val="00B9412B"/>
    <w:rsid w:val="00B950AB"/>
    <w:rsid w:val="00B95CCC"/>
    <w:rsid w:val="00BB01A7"/>
    <w:rsid w:val="00BB5980"/>
    <w:rsid w:val="00BC5002"/>
    <w:rsid w:val="00BC7CDB"/>
    <w:rsid w:val="00BD3B92"/>
    <w:rsid w:val="00C32A51"/>
    <w:rsid w:val="00C33E97"/>
    <w:rsid w:val="00C36223"/>
    <w:rsid w:val="00C61B0B"/>
    <w:rsid w:val="00C825B5"/>
    <w:rsid w:val="00CA07EB"/>
    <w:rsid w:val="00D1147D"/>
    <w:rsid w:val="00D201A5"/>
    <w:rsid w:val="00D264E7"/>
    <w:rsid w:val="00D33DB0"/>
    <w:rsid w:val="00D54FE3"/>
    <w:rsid w:val="00DB67F0"/>
    <w:rsid w:val="00DF29DF"/>
    <w:rsid w:val="00E32A2D"/>
    <w:rsid w:val="00E34BCE"/>
    <w:rsid w:val="00E739C4"/>
    <w:rsid w:val="00EA7CC0"/>
    <w:rsid w:val="00ED3C3B"/>
    <w:rsid w:val="00F17B10"/>
    <w:rsid w:val="00F33A85"/>
    <w:rsid w:val="00F61D47"/>
    <w:rsid w:val="00F70617"/>
    <w:rsid w:val="00FC77D2"/>
    <w:rsid w:val="00FE5516"/>
    <w:rsid w:val="00FF1A37"/>
    <w:rsid w:val="00FF447A"/>
    <w:rsid w:val="01A327A3"/>
    <w:rsid w:val="06D33493"/>
    <w:rsid w:val="07A03235"/>
    <w:rsid w:val="094F3D21"/>
    <w:rsid w:val="0C11A9BB"/>
    <w:rsid w:val="0CD9BEDF"/>
    <w:rsid w:val="0EC9CF43"/>
    <w:rsid w:val="0FFEE20D"/>
    <w:rsid w:val="102C41D8"/>
    <w:rsid w:val="1419E3E9"/>
    <w:rsid w:val="174922CE"/>
    <w:rsid w:val="1A6CD1C5"/>
    <w:rsid w:val="1AD6137F"/>
    <w:rsid w:val="224F7751"/>
    <w:rsid w:val="227D0C4B"/>
    <w:rsid w:val="28B879CD"/>
    <w:rsid w:val="28F777B3"/>
    <w:rsid w:val="2DBFC150"/>
    <w:rsid w:val="3067CE63"/>
    <w:rsid w:val="31BE5D76"/>
    <w:rsid w:val="3262D894"/>
    <w:rsid w:val="32FAC354"/>
    <w:rsid w:val="3391F96F"/>
    <w:rsid w:val="363721D5"/>
    <w:rsid w:val="36691527"/>
    <w:rsid w:val="387D7E47"/>
    <w:rsid w:val="3DFA3CDB"/>
    <w:rsid w:val="3F1FDDF0"/>
    <w:rsid w:val="460609F8"/>
    <w:rsid w:val="4942F9FA"/>
    <w:rsid w:val="495D2D2B"/>
    <w:rsid w:val="4A26E2DC"/>
    <w:rsid w:val="4A850645"/>
    <w:rsid w:val="4DE4524C"/>
    <w:rsid w:val="50799867"/>
    <w:rsid w:val="5172EF1D"/>
    <w:rsid w:val="51FD3C8A"/>
    <w:rsid w:val="573D4FE1"/>
    <w:rsid w:val="5875BB47"/>
    <w:rsid w:val="5FC6BEBB"/>
    <w:rsid w:val="6547E57B"/>
    <w:rsid w:val="685A91EC"/>
    <w:rsid w:val="68C1FE89"/>
    <w:rsid w:val="69151F4C"/>
    <w:rsid w:val="6FB57707"/>
    <w:rsid w:val="7205E498"/>
    <w:rsid w:val="76A95AA7"/>
    <w:rsid w:val="793A3A55"/>
    <w:rsid w:val="79633C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5EDB3"/>
  <w15:docId w15:val="{F9AFF339-6E8F-4B31-8160-0884EEA33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841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D1B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41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14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84147"/>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E32A2D"/>
    <w:pPr>
      <w:ind w:left="720"/>
      <w:contextualSpacing/>
    </w:pPr>
  </w:style>
  <w:style w:type="character" w:styleId="CommentReference">
    <w:name w:val="annotation reference"/>
    <w:basedOn w:val="DefaultParagraphFont"/>
    <w:uiPriority w:val="99"/>
    <w:semiHidden/>
    <w:unhideWhenUsed/>
    <w:rsid w:val="00146207"/>
    <w:rPr>
      <w:sz w:val="16"/>
      <w:szCs w:val="16"/>
    </w:rPr>
  </w:style>
  <w:style w:type="paragraph" w:styleId="CommentText">
    <w:name w:val="annotation text"/>
    <w:basedOn w:val="Normal"/>
    <w:link w:val="CommentTextChar"/>
    <w:uiPriority w:val="99"/>
    <w:semiHidden/>
    <w:unhideWhenUsed/>
    <w:rsid w:val="00146207"/>
    <w:pPr>
      <w:spacing w:line="240" w:lineRule="auto"/>
    </w:pPr>
    <w:rPr>
      <w:sz w:val="20"/>
      <w:szCs w:val="20"/>
    </w:rPr>
  </w:style>
  <w:style w:type="character" w:customStyle="1" w:styleId="CommentTextChar">
    <w:name w:val="Comment Text Char"/>
    <w:basedOn w:val="DefaultParagraphFont"/>
    <w:link w:val="CommentText"/>
    <w:uiPriority w:val="99"/>
    <w:semiHidden/>
    <w:rsid w:val="00146207"/>
    <w:rPr>
      <w:sz w:val="20"/>
      <w:szCs w:val="20"/>
    </w:rPr>
  </w:style>
  <w:style w:type="paragraph" w:styleId="CommentSubject">
    <w:name w:val="annotation subject"/>
    <w:basedOn w:val="CommentText"/>
    <w:next w:val="CommentText"/>
    <w:link w:val="CommentSubjectChar"/>
    <w:uiPriority w:val="99"/>
    <w:semiHidden/>
    <w:unhideWhenUsed/>
    <w:rsid w:val="00146207"/>
    <w:rPr>
      <w:b/>
      <w:bCs/>
    </w:rPr>
  </w:style>
  <w:style w:type="character" w:customStyle="1" w:styleId="CommentSubjectChar">
    <w:name w:val="Comment Subject Char"/>
    <w:basedOn w:val="CommentTextChar"/>
    <w:link w:val="CommentSubject"/>
    <w:uiPriority w:val="99"/>
    <w:semiHidden/>
    <w:rsid w:val="00146207"/>
    <w:rPr>
      <w:b/>
      <w:bCs/>
      <w:sz w:val="20"/>
      <w:szCs w:val="20"/>
    </w:rPr>
  </w:style>
  <w:style w:type="paragraph" w:styleId="BalloonText">
    <w:name w:val="Balloon Text"/>
    <w:basedOn w:val="Normal"/>
    <w:link w:val="BalloonTextChar"/>
    <w:uiPriority w:val="99"/>
    <w:semiHidden/>
    <w:unhideWhenUsed/>
    <w:rsid w:val="001462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207"/>
    <w:rPr>
      <w:rFonts w:ascii="Segoe UI" w:hAnsi="Segoe UI" w:cs="Segoe UI"/>
      <w:sz w:val="18"/>
      <w:szCs w:val="18"/>
    </w:rPr>
  </w:style>
  <w:style w:type="character" w:customStyle="1" w:styleId="Heading2Char">
    <w:name w:val="Heading 2 Char"/>
    <w:basedOn w:val="DefaultParagraphFont"/>
    <w:link w:val="Heading2"/>
    <w:uiPriority w:val="9"/>
    <w:rsid w:val="003D1B17"/>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D201A5"/>
    <w:pPr>
      <w:spacing w:after="0" w:line="240" w:lineRule="auto"/>
    </w:pPr>
  </w:style>
  <w:style w:type="paragraph" w:styleId="FootnoteText">
    <w:name w:val="footnote text"/>
    <w:basedOn w:val="Normal"/>
    <w:link w:val="FootnoteTextChar"/>
    <w:uiPriority w:val="99"/>
    <w:semiHidden/>
    <w:unhideWhenUsed/>
    <w:rsid w:val="00B941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412B"/>
    <w:rPr>
      <w:sz w:val="20"/>
      <w:szCs w:val="20"/>
    </w:rPr>
  </w:style>
  <w:style w:type="character" w:styleId="FootnoteReference">
    <w:name w:val="footnote reference"/>
    <w:basedOn w:val="DefaultParagraphFont"/>
    <w:uiPriority w:val="99"/>
    <w:semiHidden/>
    <w:unhideWhenUsed/>
    <w:rsid w:val="00B9412B"/>
    <w:rPr>
      <w:vertAlign w:val="superscript"/>
    </w:rPr>
  </w:style>
  <w:style w:type="character" w:styleId="Hyperlink">
    <w:name w:val="Hyperlink"/>
    <w:basedOn w:val="DefaultParagraphFont"/>
    <w:uiPriority w:val="99"/>
    <w:unhideWhenUsed/>
    <w:rsid w:val="00B9412B"/>
    <w:rPr>
      <w:color w:val="0563C1" w:themeColor="hyperlink"/>
      <w:u w:val="single"/>
    </w:rPr>
  </w:style>
  <w:style w:type="paragraph" w:styleId="Header">
    <w:name w:val="header"/>
    <w:basedOn w:val="Normal"/>
    <w:link w:val="HeaderChar"/>
    <w:uiPriority w:val="99"/>
    <w:semiHidden/>
    <w:unhideWhenUsed/>
    <w:rsid w:val="000E7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7F10"/>
  </w:style>
  <w:style w:type="paragraph" w:styleId="Footer">
    <w:name w:val="footer"/>
    <w:basedOn w:val="Normal"/>
    <w:link w:val="FooterChar"/>
    <w:uiPriority w:val="99"/>
    <w:semiHidden/>
    <w:unhideWhenUsed/>
    <w:rsid w:val="000E7F1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E7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607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nrel.gov/docs/fy17osti/6729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96A24-06C9-41A4-8E67-49DB4F805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1804</Words>
  <Characters>10286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Pacific Gas and Electric</Company>
  <LinksUpToDate>false</LinksUpToDate>
  <CharactersWithSpaces>12066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Tyson Laggenbauer</dc:creator>
  <cp:lastModifiedBy>David Castle</cp:lastModifiedBy>
  <cp:revision>4</cp:revision>
  <dcterms:created xsi:type="dcterms:W3CDTF">2017-08-29T19:59:00Z</dcterms:created>
  <dcterms:modified xsi:type="dcterms:W3CDTF">2017-08-30T00:07:00Z</dcterms:modified>
</cp:coreProperties>
</file>