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C4C" w:rsidRPr="00B62C4C" w:rsidRDefault="00E64A27" w:rsidP="00B62C4C">
      <w:pPr>
        <w:rPr>
          <w:rFonts w:cstheme="minorHAnsi"/>
          <w:b/>
        </w:rPr>
      </w:pPr>
      <w:r w:rsidRPr="00B62C4C">
        <w:rPr>
          <w:rFonts w:cstheme="minorHAnsi"/>
        </w:rPr>
        <w:t xml:space="preserve"> </w:t>
      </w:r>
      <w:r w:rsidR="00B62C4C" w:rsidRPr="00B62C4C">
        <w:rPr>
          <w:rFonts w:cstheme="minorHAnsi"/>
        </w:rPr>
        <w:t xml:space="preserve">These notes summarize the LNBA working group (WG) webinar facilitated by More Than Smart. For a stakeholder list and presentations for this meeting (and for previous meetings), go to </w:t>
      </w:r>
      <w:hyperlink r:id="rId8" w:history="1">
        <w:r w:rsidR="00B62C4C" w:rsidRPr="00B62C4C">
          <w:rPr>
            <w:rStyle w:val="Hyperlink"/>
            <w:rFonts w:cstheme="minorHAnsi"/>
          </w:rPr>
          <w:t>www.drpwg.org</w:t>
        </w:r>
      </w:hyperlink>
      <w:r w:rsidR="00B62C4C" w:rsidRPr="00B62C4C">
        <w:rPr>
          <w:rFonts w:cstheme="minorHAnsi"/>
        </w:rPr>
        <w:t xml:space="preserve"> or contact Laura Wang at </w:t>
      </w:r>
      <w:hyperlink r:id="rId9" w:history="1">
        <w:r w:rsidR="00B62C4C" w:rsidRPr="00B62C4C">
          <w:rPr>
            <w:rStyle w:val="Hyperlink"/>
            <w:rFonts w:cstheme="minorHAnsi"/>
          </w:rPr>
          <w:t>lwang@morethansmart.org</w:t>
        </w:r>
      </w:hyperlink>
      <w:r w:rsidR="00B62C4C" w:rsidRPr="00B62C4C">
        <w:rPr>
          <w:rFonts w:cstheme="minorHAnsi"/>
        </w:rPr>
        <w:t xml:space="preserve"> for more information.</w:t>
      </w:r>
    </w:p>
    <w:p w:rsidR="00E64A27" w:rsidRDefault="00E64A27" w:rsidP="00CA0D9A"/>
    <w:tbl>
      <w:tblPr>
        <w:tblW w:w="8550" w:type="dxa"/>
        <w:tblInd w:w="393" w:type="dxa"/>
        <w:tblCellMar>
          <w:left w:w="0" w:type="dxa"/>
          <w:right w:w="0" w:type="dxa"/>
        </w:tblCellMar>
        <w:tblLook w:val="0420" w:firstRow="1" w:lastRow="0" w:firstColumn="0" w:lastColumn="0" w:noHBand="0" w:noVBand="1"/>
      </w:tblPr>
      <w:tblGrid>
        <w:gridCol w:w="1790"/>
        <w:gridCol w:w="6760"/>
      </w:tblGrid>
      <w:tr w:rsidR="00A02052" w:rsidRPr="00A02052" w:rsidTr="00A02052">
        <w:tc>
          <w:tcPr>
            <w:tcW w:w="179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92" w:type="dxa"/>
              <w:bottom w:w="72" w:type="dxa"/>
              <w:right w:w="192" w:type="dxa"/>
            </w:tcMar>
            <w:hideMark/>
          </w:tcPr>
          <w:p w:rsidR="00A02052" w:rsidRPr="00A02052" w:rsidRDefault="00A02052" w:rsidP="00A02052">
            <w:pPr>
              <w:spacing w:after="0" w:line="240" w:lineRule="auto"/>
              <w:rPr>
                <w:rFonts w:ascii="Arial" w:eastAsia="Times New Roman" w:hAnsi="Arial" w:cs="Arial"/>
                <w:sz w:val="24"/>
                <w:szCs w:val="24"/>
              </w:rPr>
            </w:pPr>
            <w:r w:rsidRPr="00A02052">
              <w:rPr>
                <w:rFonts w:ascii="Calibri" w:eastAsia="Times New Roman" w:hAnsi="Calibri" w:cs="Calibri"/>
                <w:b/>
                <w:bCs/>
                <w:color w:val="FFFFFF"/>
                <w:kern w:val="24"/>
                <w:sz w:val="24"/>
                <w:szCs w:val="24"/>
              </w:rPr>
              <w:t>Time</w:t>
            </w:r>
          </w:p>
        </w:tc>
        <w:tc>
          <w:tcPr>
            <w:tcW w:w="676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92" w:type="dxa"/>
              <w:bottom w:w="72" w:type="dxa"/>
              <w:right w:w="192" w:type="dxa"/>
            </w:tcMar>
            <w:hideMark/>
          </w:tcPr>
          <w:p w:rsidR="00A02052" w:rsidRPr="00A02052" w:rsidRDefault="00A02052" w:rsidP="00A02052">
            <w:pPr>
              <w:spacing w:after="0" w:line="240" w:lineRule="auto"/>
              <w:rPr>
                <w:rFonts w:ascii="Arial" w:eastAsia="Times New Roman" w:hAnsi="Arial" w:cs="Arial"/>
                <w:sz w:val="24"/>
                <w:szCs w:val="24"/>
              </w:rPr>
            </w:pPr>
            <w:r w:rsidRPr="00A02052">
              <w:rPr>
                <w:rFonts w:ascii="Calibri" w:eastAsia="Times New Roman" w:hAnsi="Calibri" w:cs="Calibri"/>
                <w:b/>
                <w:bCs/>
                <w:color w:val="FFFFFF"/>
                <w:kern w:val="24"/>
                <w:sz w:val="24"/>
                <w:szCs w:val="24"/>
              </w:rPr>
              <w:t>Topic</w:t>
            </w:r>
          </w:p>
        </w:tc>
      </w:tr>
      <w:tr w:rsidR="00A02052" w:rsidRPr="00A02052" w:rsidTr="00A02052">
        <w:tc>
          <w:tcPr>
            <w:tcW w:w="179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92" w:type="dxa"/>
              <w:bottom w:w="72" w:type="dxa"/>
              <w:right w:w="192" w:type="dxa"/>
            </w:tcMar>
            <w:hideMark/>
          </w:tcPr>
          <w:p w:rsidR="00A02052" w:rsidRPr="00A02052" w:rsidRDefault="00A02052" w:rsidP="00A02052">
            <w:pPr>
              <w:spacing w:after="0" w:line="240" w:lineRule="auto"/>
              <w:rPr>
                <w:rFonts w:ascii="Arial" w:eastAsia="Times New Roman" w:hAnsi="Arial" w:cs="Arial"/>
                <w:sz w:val="24"/>
                <w:szCs w:val="24"/>
              </w:rPr>
            </w:pPr>
            <w:r w:rsidRPr="00A02052">
              <w:rPr>
                <w:rFonts w:ascii="Calibri" w:eastAsia="Times New Roman" w:hAnsi="Calibri" w:cs="Calibri"/>
                <w:color w:val="000000"/>
                <w:kern w:val="24"/>
                <w:sz w:val="24"/>
                <w:szCs w:val="24"/>
              </w:rPr>
              <w:t>9:00 – 9:30</w:t>
            </w:r>
          </w:p>
        </w:tc>
        <w:tc>
          <w:tcPr>
            <w:tcW w:w="676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92" w:type="dxa"/>
              <w:bottom w:w="72" w:type="dxa"/>
              <w:right w:w="192" w:type="dxa"/>
            </w:tcMar>
            <w:hideMark/>
          </w:tcPr>
          <w:p w:rsidR="00A02052" w:rsidRPr="00A02052" w:rsidRDefault="00A02052" w:rsidP="00A02052">
            <w:pPr>
              <w:numPr>
                <w:ilvl w:val="0"/>
                <w:numId w:val="3"/>
              </w:numPr>
              <w:spacing w:after="0" w:line="240" w:lineRule="auto"/>
              <w:ind w:left="1267"/>
              <w:contextualSpacing/>
              <w:rPr>
                <w:rFonts w:ascii="Arial" w:eastAsia="Times New Roman" w:hAnsi="Arial" w:cs="Arial"/>
                <w:sz w:val="24"/>
                <w:szCs w:val="24"/>
              </w:rPr>
            </w:pPr>
            <w:r w:rsidRPr="00A02052">
              <w:rPr>
                <w:rFonts w:ascii="Calibri" w:eastAsia="Times New Roman" w:hAnsi="Calibri" w:cs="Times New Roman"/>
                <w:color w:val="222222"/>
                <w:kern w:val="24"/>
                <w:sz w:val="24"/>
                <w:szCs w:val="24"/>
              </w:rPr>
              <w:t>Introduction and review of ACR</w:t>
            </w:r>
          </w:p>
        </w:tc>
      </w:tr>
      <w:tr w:rsidR="00A02052" w:rsidRPr="00A02052" w:rsidTr="00A02052">
        <w:tc>
          <w:tcPr>
            <w:tcW w:w="179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92" w:type="dxa"/>
              <w:bottom w:w="72" w:type="dxa"/>
              <w:right w:w="192" w:type="dxa"/>
            </w:tcMar>
            <w:hideMark/>
          </w:tcPr>
          <w:p w:rsidR="00A02052" w:rsidRPr="00A02052" w:rsidRDefault="00A02052" w:rsidP="00A02052">
            <w:pPr>
              <w:spacing w:after="0" w:line="240" w:lineRule="auto"/>
              <w:rPr>
                <w:rFonts w:ascii="Arial" w:eastAsia="Times New Roman" w:hAnsi="Arial" w:cs="Arial"/>
                <w:sz w:val="24"/>
                <w:szCs w:val="24"/>
              </w:rPr>
            </w:pPr>
            <w:r w:rsidRPr="00A02052">
              <w:rPr>
                <w:rFonts w:ascii="Calibri" w:eastAsia="Times New Roman" w:hAnsi="Calibri" w:cs="Times New Roman"/>
                <w:color w:val="222222"/>
                <w:kern w:val="24"/>
                <w:sz w:val="24"/>
                <w:szCs w:val="24"/>
              </w:rPr>
              <w:t>9:30 – 10:00</w:t>
            </w:r>
          </w:p>
        </w:tc>
        <w:tc>
          <w:tcPr>
            <w:tcW w:w="676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92" w:type="dxa"/>
              <w:bottom w:w="72" w:type="dxa"/>
              <w:right w:w="192" w:type="dxa"/>
            </w:tcMar>
            <w:hideMark/>
          </w:tcPr>
          <w:p w:rsidR="00A02052" w:rsidRPr="00A02052" w:rsidRDefault="00A02052" w:rsidP="00A02052">
            <w:pPr>
              <w:numPr>
                <w:ilvl w:val="0"/>
                <w:numId w:val="4"/>
              </w:numPr>
              <w:spacing w:after="0" w:line="240" w:lineRule="auto"/>
              <w:ind w:left="1267"/>
              <w:contextualSpacing/>
              <w:rPr>
                <w:rFonts w:ascii="Arial" w:eastAsia="Times New Roman" w:hAnsi="Arial" w:cs="Arial"/>
                <w:sz w:val="24"/>
                <w:szCs w:val="24"/>
              </w:rPr>
            </w:pPr>
            <w:r w:rsidRPr="00A02052">
              <w:rPr>
                <w:rFonts w:ascii="Calibri" w:eastAsia="Times New Roman" w:hAnsi="Calibri" w:cs="Times New Roman"/>
                <w:color w:val="222222"/>
                <w:kern w:val="24"/>
                <w:sz w:val="24"/>
                <w:szCs w:val="24"/>
              </w:rPr>
              <w:t xml:space="preserve">Discuss overall plan and approach for ICA WG meetings </w:t>
            </w:r>
          </w:p>
        </w:tc>
      </w:tr>
      <w:tr w:rsidR="00A02052" w:rsidRPr="00A02052" w:rsidTr="00A02052">
        <w:tc>
          <w:tcPr>
            <w:tcW w:w="179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92" w:type="dxa"/>
              <w:bottom w:w="72" w:type="dxa"/>
              <w:right w:w="192" w:type="dxa"/>
            </w:tcMar>
            <w:hideMark/>
          </w:tcPr>
          <w:p w:rsidR="00A02052" w:rsidRPr="00A02052" w:rsidRDefault="00A02052" w:rsidP="00A02052">
            <w:pPr>
              <w:spacing w:after="0" w:line="240" w:lineRule="auto"/>
              <w:rPr>
                <w:rFonts w:ascii="Arial" w:eastAsia="Times New Roman" w:hAnsi="Arial" w:cs="Arial"/>
                <w:sz w:val="24"/>
                <w:szCs w:val="24"/>
              </w:rPr>
            </w:pPr>
            <w:r w:rsidRPr="00A02052">
              <w:rPr>
                <w:rFonts w:ascii="Calibri" w:eastAsia="Calibri" w:hAnsi="Calibri" w:cs="Times New Roman"/>
                <w:color w:val="000000"/>
                <w:kern w:val="24"/>
                <w:sz w:val="24"/>
                <w:szCs w:val="24"/>
              </w:rPr>
              <w:t>10:00 – 10:35</w:t>
            </w:r>
          </w:p>
        </w:tc>
        <w:tc>
          <w:tcPr>
            <w:tcW w:w="676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92" w:type="dxa"/>
              <w:bottom w:w="72" w:type="dxa"/>
              <w:right w:w="192" w:type="dxa"/>
            </w:tcMar>
            <w:hideMark/>
          </w:tcPr>
          <w:p w:rsidR="00A02052" w:rsidRPr="00A02052" w:rsidRDefault="00A02052" w:rsidP="00A02052">
            <w:pPr>
              <w:numPr>
                <w:ilvl w:val="0"/>
                <w:numId w:val="5"/>
              </w:numPr>
              <w:spacing w:after="0" w:line="240" w:lineRule="auto"/>
              <w:ind w:left="1267"/>
              <w:contextualSpacing/>
              <w:rPr>
                <w:rFonts w:ascii="Arial" w:eastAsia="Times New Roman" w:hAnsi="Arial" w:cs="Arial"/>
                <w:sz w:val="24"/>
                <w:szCs w:val="24"/>
              </w:rPr>
            </w:pPr>
            <w:r w:rsidRPr="00A02052">
              <w:rPr>
                <w:rFonts w:ascii="Calibri" w:eastAsia="Times New Roman" w:hAnsi="Calibri" w:cs="Times New Roman"/>
                <w:color w:val="222222"/>
                <w:kern w:val="24"/>
                <w:sz w:val="24"/>
                <w:szCs w:val="24"/>
              </w:rPr>
              <w:t xml:space="preserve">Develop Standard PV Generation Profile for Use in Online Maps </w:t>
            </w:r>
            <w:r w:rsidRPr="00A02052">
              <w:rPr>
                <w:rFonts w:ascii="Calibri" w:eastAsia="Times New Roman" w:hAnsi="Calibri" w:cs="Times New Roman"/>
                <w:i/>
                <w:iCs/>
                <w:color w:val="222222"/>
                <w:kern w:val="24"/>
                <w:sz w:val="24"/>
                <w:szCs w:val="24"/>
              </w:rPr>
              <w:t>(Item 2)</w:t>
            </w:r>
          </w:p>
        </w:tc>
      </w:tr>
      <w:tr w:rsidR="00A02052" w:rsidRPr="00A02052" w:rsidTr="00A02052">
        <w:tc>
          <w:tcPr>
            <w:tcW w:w="179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92" w:type="dxa"/>
              <w:bottom w:w="72" w:type="dxa"/>
              <w:right w:w="192" w:type="dxa"/>
            </w:tcMar>
            <w:hideMark/>
          </w:tcPr>
          <w:p w:rsidR="00A02052" w:rsidRPr="00A02052" w:rsidRDefault="00A02052" w:rsidP="00A02052">
            <w:pPr>
              <w:spacing w:after="0" w:line="240" w:lineRule="auto"/>
              <w:rPr>
                <w:rFonts w:ascii="Arial" w:eastAsia="Times New Roman" w:hAnsi="Arial" w:cs="Arial"/>
                <w:sz w:val="24"/>
                <w:szCs w:val="24"/>
              </w:rPr>
            </w:pPr>
            <w:r w:rsidRPr="00A02052">
              <w:rPr>
                <w:rFonts w:ascii="Calibri" w:eastAsia="Calibri" w:hAnsi="Calibri" w:cs="Times New Roman"/>
                <w:color w:val="000000"/>
                <w:kern w:val="24"/>
                <w:sz w:val="24"/>
                <w:szCs w:val="24"/>
              </w:rPr>
              <w:t>10:35 – 10:45</w:t>
            </w:r>
          </w:p>
        </w:tc>
        <w:tc>
          <w:tcPr>
            <w:tcW w:w="676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92" w:type="dxa"/>
              <w:bottom w:w="72" w:type="dxa"/>
              <w:right w:w="192" w:type="dxa"/>
            </w:tcMar>
            <w:hideMark/>
          </w:tcPr>
          <w:p w:rsidR="00A02052" w:rsidRPr="00A02052" w:rsidRDefault="00A02052" w:rsidP="00A02052">
            <w:pPr>
              <w:numPr>
                <w:ilvl w:val="0"/>
                <w:numId w:val="6"/>
              </w:numPr>
              <w:spacing w:after="0" w:line="240" w:lineRule="auto"/>
              <w:ind w:left="1267"/>
              <w:contextualSpacing/>
              <w:rPr>
                <w:rFonts w:ascii="Arial" w:eastAsia="Times New Roman" w:hAnsi="Arial" w:cs="Arial"/>
                <w:sz w:val="24"/>
                <w:szCs w:val="24"/>
              </w:rPr>
            </w:pPr>
            <w:r w:rsidRPr="00A02052">
              <w:rPr>
                <w:rFonts w:ascii="Calibri" w:eastAsia="Times New Roman" w:hAnsi="Calibri" w:cs="Times New Roman"/>
                <w:color w:val="222222"/>
                <w:kern w:val="24"/>
                <w:sz w:val="24"/>
                <w:szCs w:val="24"/>
              </w:rPr>
              <w:t>Break</w:t>
            </w:r>
          </w:p>
        </w:tc>
      </w:tr>
      <w:tr w:rsidR="00A02052" w:rsidRPr="00A02052" w:rsidTr="00A02052">
        <w:tc>
          <w:tcPr>
            <w:tcW w:w="179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92" w:type="dxa"/>
              <w:bottom w:w="72" w:type="dxa"/>
              <w:right w:w="192" w:type="dxa"/>
            </w:tcMar>
            <w:hideMark/>
          </w:tcPr>
          <w:p w:rsidR="00A02052" w:rsidRPr="00A02052" w:rsidRDefault="00A02052" w:rsidP="00A02052">
            <w:pPr>
              <w:spacing w:after="0" w:line="240" w:lineRule="auto"/>
              <w:rPr>
                <w:rFonts w:ascii="Arial" w:eastAsia="Times New Roman" w:hAnsi="Arial" w:cs="Arial"/>
                <w:sz w:val="24"/>
                <w:szCs w:val="24"/>
              </w:rPr>
            </w:pPr>
            <w:r w:rsidRPr="00A02052">
              <w:rPr>
                <w:rFonts w:ascii="Calibri" w:eastAsia="Calibri" w:hAnsi="Calibri" w:cs="Times New Roman"/>
                <w:color w:val="000000"/>
                <w:kern w:val="24"/>
                <w:sz w:val="24"/>
                <w:szCs w:val="24"/>
              </w:rPr>
              <w:t>10:45 – 11:20</w:t>
            </w:r>
          </w:p>
        </w:tc>
        <w:tc>
          <w:tcPr>
            <w:tcW w:w="676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92" w:type="dxa"/>
              <w:bottom w:w="72" w:type="dxa"/>
              <w:right w:w="192" w:type="dxa"/>
            </w:tcMar>
            <w:hideMark/>
          </w:tcPr>
          <w:p w:rsidR="00A02052" w:rsidRPr="00A02052" w:rsidRDefault="00A02052" w:rsidP="00A02052">
            <w:pPr>
              <w:numPr>
                <w:ilvl w:val="0"/>
                <w:numId w:val="7"/>
              </w:numPr>
              <w:spacing w:after="0" w:line="240" w:lineRule="auto"/>
              <w:ind w:left="1267"/>
              <w:contextualSpacing/>
              <w:rPr>
                <w:rFonts w:ascii="Arial" w:eastAsia="Times New Roman" w:hAnsi="Arial" w:cs="Arial"/>
                <w:sz w:val="24"/>
                <w:szCs w:val="24"/>
              </w:rPr>
            </w:pPr>
            <w:r w:rsidRPr="00A02052">
              <w:rPr>
                <w:rFonts w:ascii="Calibri" w:eastAsia="Times New Roman" w:hAnsi="Calibri" w:cs="Times New Roman"/>
                <w:color w:val="222222"/>
                <w:kern w:val="24"/>
                <w:sz w:val="24"/>
                <w:szCs w:val="24"/>
              </w:rPr>
              <w:t>Discuss comparative assessment</w:t>
            </w:r>
          </w:p>
        </w:tc>
      </w:tr>
      <w:tr w:rsidR="00A02052" w:rsidRPr="00A02052" w:rsidTr="00A02052">
        <w:tc>
          <w:tcPr>
            <w:tcW w:w="179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92" w:type="dxa"/>
              <w:bottom w:w="72" w:type="dxa"/>
              <w:right w:w="192" w:type="dxa"/>
            </w:tcMar>
            <w:hideMark/>
          </w:tcPr>
          <w:p w:rsidR="00A02052" w:rsidRPr="00A02052" w:rsidRDefault="00A02052" w:rsidP="00A02052">
            <w:pPr>
              <w:spacing w:after="0" w:line="240" w:lineRule="auto"/>
              <w:rPr>
                <w:rFonts w:ascii="Arial" w:eastAsia="Times New Roman" w:hAnsi="Arial" w:cs="Arial"/>
                <w:sz w:val="24"/>
                <w:szCs w:val="24"/>
              </w:rPr>
            </w:pPr>
            <w:r w:rsidRPr="00A02052">
              <w:rPr>
                <w:rFonts w:ascii="Calibri" w:eastAsia="Calibri" w:hAnsi="Calibri" w:cs="Times New Roman"/>
                <w:color w:val="000000"/>
                <w:kern w:val="24"/>
                <w:sz w:val="24"/>
                <w:szCs w:val="24"/>
              </w:rPr>
              <w:t>11:20 – 12:15</w:t>
            </w:r>
          </w:p>
        </w:tc>
        <w:tc>
          <w:tcPr>
            <w:tcW w:w="676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92" w:type="dxa"/>
              <w:bottom w:w="72" w:type="dxa"/>
              <w:right w:w="192" w:type="dxa"/>
            </w:tcMar>
            <w:hideMark/>
          </w:tcPr>
          <w:p w:rsidR="00A02052" w:rsidRPr="00A02052" w:rsidRDefault="00A02052" w:rsidP="00A02052">
            <w:pPr>
              <w:spacing w:after="0" w:line="240" w:lineRule="auto"/>
              <w:rPr>
                <w:rFonts w:ascii="Arial" w:eastAsia="Times New Roman" w:hAnsi="Arial" w:cs="Arial"/>
                <w:sz w:val="24"/>
                <w:szCs w:val="24"/>
              </w:rPr>
            </w:pPr>
            <w:r w:rsidRPr="00A02052">
              <w:rPr>
                <w:rFonts w:ascii="Calibri" w:eastAsia="Times New Roman" w:hAnsi="Calibri" w:cs="Times New Roman"/>
                <w:color w:val="222222"/>
                <w:kern w:val="24"/>
                <w:sz w:val="24"/>
                <w:szCs w:val="24"/>
              </w:rPr>
              <w:t>F.    Tee up remaining Group 1 items and discuss plan for August</w:t>
            </w:r>
          </w:p>
          <w:p w:rsidR="00A02052" w:rsidRPr="00A02052" w:rsidRDefault="00A02052" w:rsidP="00A02052">
            <w:pPr>
              <w:spacing w:after="0" w:line="240" w:lineRule="auto"/>
              <w:rPr>
                <w:rFonts w:ascii="Arial" w:eastAsia="Times New Roman" w:hAnsi="Arial" w:cs="Arial"/>
                <w:sz w:val="24"/>
                <w:szCs w:val="24"/>
              </w:rPr>
            </w:pPr>
            <w:r w:rsidRPr="00A02052">
              <w:rPr>
                <w:rFonts w:ascii="Calibri" w:eastAsia="Times New Roman" w:hAnsi="Calibri" w:cs="Calibri"/>
                <w:color w:val="000000"/>
                <w:kern w:val="24"/>
                <w:sz w:val="24"/>
                <w:szCs w:val="24"/>
                <w:u w:val="single"/>
              </w:rPr>
              <w:t>Item 1</w:t>
            </w:r>
            <w:r w:rsidRPr="00A02052">
              <w:rPr>
                <w:rFonts w:ascii="Calibri" w:eastAsia="Times New Roman" w:hAnsi="Calibri" w:cs="Calibri"/>
                <w:color w:val="000000"/>
                <w:kern w:val="24"/>
                <w:sz w:val="24"/>
                <w:szCs w:val="24"/>
              </w:rPr>
              <w:t>: Planning Use Case and methodologies</w:t>
            </w:r>
          </w:p>
          <w:p w:rsidR="00A02052" w:rsidRPr="00A02052" w:rsidRDefault="00A02052" w:rsidP="00A02052">
            <w:pPr>
              <w:spacing w:after="0" w:line="240" w:lineRule="auto"/>
              <w:rPr>
                <w:rFonts w:ascii="Arial" w:eastAsia="Times New Roman" w:hAnsi="Arial" w:cs="Arial"/>
                <w:sz w:val="24"/>
                <w:szCs w:val="24"/>
              </w:rPr>
            </w:pPr>
            <w:r w:rsidRPr="00A02052">
              <w:rPr>
                <w:rFonts w:ascii="Calibri" w:eastAsia="Times New Roman" w:hAnsi="Calibri" w:cs="Calibri"/>
                <w:color w:val="000000"/>
                <w:kern w:val="24"/>
                <w:sz w:val="24"/>
                <w:szCs w:val="24"/>
                <w:u w:val="single"/>
              </w:rPr>
              <w:t>Item 5</w:t>
            </w:r>
            <w:r w:rsidRPr="00A02052">
              <w:rPr>
                <w:rFonts w:ascii="Calibri" w:eastAsia="Times New Roman" w:hAnsi="Calibri" w:cs="Calibri"/>
                <w:color w:val="000000"/>
                <w:kern w:val="24"/>
                <w:sz w:val="24"/>
                <w:szCs w:val="24"/>
              </w:rPr>
              <w:t xml:space="preserve">: Smart Inverter Functionality  </w:t>
            </w:r>
          </w:p>
          <w:p w:rsidR="00A02052" w:rsidRPr="00A02052" w:rsidRDefault="00A02052" w:rsidP="00A02052">
            <w:pPr>
              <w:spacing w:after="0" w:line="240" w:lineRule="auto"/>
              <w:rPr>
                <w:rFonts w:ascii="Arial" w:eastAsia="Times New Roman" w:hAnsi="Arial" w:cs="Arial"/>
                <w:sz w:val="24"/>
                <w:szCs w:val="24"/>
              </w:rPr>
            </w:pPr>
            <w:r w:rsidRPr="00A02052">
              <w:rPr>
                <w:rFonts w:ascii="Calibri" w:eastAsia="Times New Roman" w:hAnsi="Calibri" w:cs="Times New Roman"/>
                <w:color w:val="222222"/>
                <w:kern w:val="24"/>
                <w:sz w:val="24"/>
                <w:szCs w:val="24"/>
              </w:rPr>
              <w:t>Wrap up and next-steps</w:t>
            </w:r>
          </w:p>
        </w:tc>
      </w:tr>
    </w:tbl>
    <w:p w:rsidR="00AC5BCB" w:rsidRDefault="00AC5BCB" w:rsidP="00AC5BCB"/>
    <w:p w:rsidR="00AC5BCB" w:rsidRPr="00A02052" w:rsidRDefault="00AC5BCB" w:rsidP="00A02052">
      <w:pPr>
        <w:rPr>
          <w:b/>
          <w:u w:val="single"/>
        </w:rPr>
      </w:pPr>
      <w:r w:rsidRPr="00A02052">
        <w:rPr>
          <w:b/>
          <w:u w:val="single"/>
        </w:rPr>
        <w:t>Meeting summary</w:t>
      </w:r>
    </w:p>
    <w:p w:rsidR="00CE17B5" w:rsidRPr="00CE17B5" w:rsidRDefault="00CE17B5" w:rsidP="00CE17B5">
      <w:pPr>
        <w:pStyle w:val="ListParagraph"/>
        <w:numPr>
          <w:ilvl w:val="0"/>
          <w:numId w:val="2"/>
        </w:numPr>
        <w:rPr>
          <w:b/>
        </w:rPr>
      </w:pPr>
      <w:r w:rsidRPr="00CE17B5">
        <w:rPr>
          <w:b/>
        </w:rPr>
        <w:t xml:space="preserve">Summary: </w:t>
      </w:r>
      <w:r w:rsidRPr="00A02052">
        <w:t xml:space="preserve">The objectives of </w:t>
      </w:r>
      <w:r w:rsidR="00F32CB8">
        <w:t xml:space="preserve">the July ICA WG meeting were to 1) introduce and review the June 7 ACR that set scope and schedule for the next six months; 2) determine an overall plan and approach for ICA WG meetings moving forward; 3) discuss two Group I priority items in depth; and 4)  tee up remaining Group I items in advance of the August meeting. </w:t>
      </w:r>
      <w:r w:rsidR="009A04AA">
        <w:t xml:space="preserve">40 stakeholders representing </w:t>
      </w:r>
      <w:r w:rsidR="000E264A">
        <w:t>25 organizations attended the meeting</w:t>
      </w:r>
      <w:r w:rsidR="00E50B54">
        <w:t>, in person or via webinar</w:t>
      </w:r>
      <w:r w:rsidR="000E264A">
        <w:t xml:space="preserve">. </w:t>
      </w:r>
    </w:p>
    <w:p w:rsidR="009A4455" w:rsidRDefault="00CE17B5" w:rsidP="009A4455">
      <w:pPr>
        <w:pStyle w:val="ListParagraph"/>
        <w:numPr>
          <w:ilvl w:val="0"/>
          <w:numId w:val="2"/>
        </w:numPr>
      </w:pPr>
      <w:r w:rsidRPr="00CE17B5">
        <w:rPr>
          <w:b/>
        </w:rPr>
        <w:t xml:space="preserve">Agenda Item </w:t>
      </w:r>
      <w:r w:rsidR="00A02052">
        <w:rPr>
          <w:b/>
        </w:rPr>
        <w:t xml:space="preserve">A: Introductions and review of ACR: </w:t>
      </w:r>
      <w:r w:rsidR="00A02052">
        <w:t xml:space="preserve">More Than Smart (MTS) reviewed the June 7 ACR that set </w:t>
      </w:r>
      <w:r w:rsidR="00A02052" w:rsidRPr="00A02052">
        <w:t>scope and schedule, pre-Working Group deliverables, and status report and final reporting milestones for continued long-term refinement discussions pertaining to the ICA and LNBA in Track 1 of the DRP proceeding.</w:t>
      </w:r>
      <w:r w:rsidR="00A02052">
        <w:t xml:space="preserve"> This includes prioritizing WG topics for discussion into 4 priority Groups. Two status reports are due (Group I: August 31; Group II, III, IV: October 31). More Than Smart developed a ten page scoping document summarizing discussions to date on WG topics, </w:t>
      </w:r>
      <w:hyperlink r:id="rId10" w:history="1">
        <w:r w:rsidR="00A02052" w:rsidRPr="00A02052">
          <w:rPr>
            <w:rStyle w:val="Hyperlink"/>
          </w:rPr>
          <w:t>found online</w:t>
        </w:r>
      </w:hyperlink>
      <w:r w:rsidR="00A02052">
        <w:t xml:space="preserve">. </w:t>
      </w:r>
      <w:r w:rsidR="009A4455">
        <w:t xml:space="preserve"> It was emphasized that the WG is meant to pursue and developed the scoped topics to the fullest extent possible, and should document the extent of discussions, reason(s) for rescinding or tabling the topic, and relevant considerations or/implementation </w:t>
      </w:r>
      <w:r w:rsidR="009A4455">
        <w:lastRenderedPageBreak/>
        <w:t>plans for further activity beyond the 6-month long-term refinement period if necessary. The following schedule is proposed:</w:t>
      </w:r>
    </w:p>
    <w:p w:rsidR="009A4455" w:rsidRPr="009A4455" w:rsidRDefault="009A4455" w:rsidP="009A4455">
      <w:pPr>
        <w:pStyle w:val="ListParagraph"/>
        <w:ind w:left="1440"/>
      </w:pPr>
      <w:r w:rsidRPr="009A4455">
        <w:rPr>
          <w:b/>
          <w:bCs/>
        </w:rPr>
        <w:t xml:space="preserve">July: </w:t>
      </w:r>
      <w:r w:rsidRPr="009A4455">
        <w:t>Group I topics</w:t>
      </w:r>
    </w:p>
    <w:p w:rsidR="009A4455" w:rsidRPr="009A4455" w:rsidRDefault="009A4455" w:rsidP="009A4455">
      <w:pPr>
        <w:pStyle w:val="ListParagraph"/>
        <w:ind w:left="1440"/>
      </w:pPr>
      <w:r w:rsidRPr="009A4455">
        <w:rPr>
          <w:b/>
          <w:bCs/>
        </w:rPr>
        <w:t xml:space="preserve">August: </w:t>
      </w:r>
      <w:r w:rsidRPr="009A4455">
        <w:t>Group I topics</w:t>
      </w:r>
    </w:p>
    <w:p w:rsidR="009A4455" w:rsidRPr="009A4455" w:rsidRDefault="009A4455" w:rsidP="009A4455">
      <w:pPr>
        <w:pStyle w:val="ListParagraph"/>
        <w:ind w:left="1440"/>
      </w:pPr>
      <w:r w:rsidRPr="009A4455">
        <w:rPr>
          <w:i/>
          <w:iCs/>
        </w:rPr>
        <w:t>August 31: Group I Status Report due</w:t>
      </w:r>
    </w:p>
    <w:p w:rsidR="009A4455" w:rsidRPr="009A4455" w:rsidRDefault="009A4455" w:rsidP="009A4455">
      <w:pPr>
        <w:pStyle w:val="ListParagraph"/>
        <w:ind w:left="1440"/>
      </w:pPr>
      <w:r w:rsidRPr="009A4455">
        <w:rPr>
          <w:b/>
          <w:bCs/>
        </w:rPr>
        <w:t xml:space="preserve">September: </w:t>
      </w:r>
      <w:r w:rsidRPr="009A4455">
        <w:t>Group II topics</w:t>
      </w:r>
    </w:p>
    <w:p w:rsidR="009A4455" w:rsidRPr="009A4455" w:rsidRDefault="009A4455" w:rsidP="009A4455">
      <w:pPr>
        <w:pStyle w:val="ListParagraph"/>
        <w:ind w:left="1440"/>
      </w:pPr>
      <w:r w:rsidRPr="009A4455">
        <w:rPr>
          <w:b/>
          <w:bCs/>
        </w:rPr>
        <w:t xml:space="preserve">October: </w:t>
      </w:r>
      <w:r w:rsidRPr="009A4455">
        <w:t>Group III and IV topics</w:t>
      </w:r>
    </w:p>
    <w:p w:rsidR="009A4455" w:rsidRPr="009A4455" w:rsidRDefault="009A4455" w:rsidP="009A4455">
      <w:pPr>
        <w:pStyle w:val="ListParagraph"/>
        <w:ind w:left="1440"/>
      </w:pPr>
      <w:r w:rsidRPr="009A4455">
        <w:rPr>
          <w:i/>
          <w:iCs/>
        </w:rPr>
        <w:t xml:space="preserve">October 31: Group II/III/IV Status Report due </w:t>
      </w:r>
    </w:p>
    <w:p w:rsidR="009A4455" w:rsidRPr="009A4455" w:rsidRDefault="009A4455" w:rsidP="009A4455">
      <w:pPr>
        <w:pStyle w:val="ListParagraph"/>
        <w:ind w:left="1440"/>
      </w:pPr>
      <w:r w:rsidRPr="009A4455">
        <w:rPr>
          <w:b/>
          <w:bCs/>
        </w:rPr>
        <w:t xml:space="preserve">November: </w:t>
      </w:r>
      <w:r w:rsidRPr="009A4455">
        <w:t>Revisit priority topics from Group I and/or revisit other topics as necessary</w:t>
      </w:r>
    </w:p>
    <w:p w:rsidR="009A4455" w:rsidRPr="009A4455" w:rsidRDefault="009A4455" w:rsidP="009A4455">
      <w:pPr>
        <w:pStyle w:val="ListParagraph"/>
        <w:ind w:left="1440"/>
      </w:pPr>
      <w:r w:rsidRPr="009A4455">
        <w:rPr>
          <w:b/>
          <w:bCs/>
        </w:rPr>
        <w:t xml:space="preserve">December: </w:t>
      </w:r>
      <w:r w:rsidRPr="009A4455">
        <w:t>Discuss draft final report</w:t>
      </w:r>
    </w:p>
    <w:p w:rsidR="00CE17B5" w:rsidRDefault="009A4455" w:rsidP="009A4455">
      <w:pPr>
        <w:pStyle w:val="ListParagraph"/>
        <w:ind w:left="1440"/>
      </w:pPr>
      <w:r w:rsidRPr="009A4455">
        <w:rPr>
          <w:b/>
          <w:bCs/>
        </w:rPr>
        <w:t xml:space="preserve">January: </w:t>
      </w:r>
      <w:r w:rsidRPr="009A4455">
        <w:t>Final report due</w:t>
      </w:r>
    </w:p>
    <w:p w:rsidR="009A4455" w:rsidRPr="009A4455" w:rsidRDefault="009A4455" w:rsidP="009A4455">
      <w:pPr>
        <w:pStyle w:val="ListParagraph"/>
        <w:ind w:left="1440"/>
      </w:pPr>
    </w:p>
    <w:p w:rsidR="00CE17B5" w:rsidRDefault="00CE17B5" w:rsidP="00CE17B5">
      <w:pPr>
        <w:pStyle w:val="ListParagraph"/>
        <w:numPr>
          <w:ilvl w:val="0"/>
          <w:numId w:val="2"/>
        </w:numPr>
        <w:rPr>
          <w:b/>
        </w:rPr>
      </w:pPr>
      <w:r w:rsidRPr="00CE17B5">
        <w:rPr>
          <w:b/>
        </w:rPr>
        <w:t xml:space="preserve">Agenda Item B: </w:t>
      </w:r>
      <w:r w:rsidR="009A4455">
        <w:rPr>
          <w:b/>
        </w:rPr>
        <w:t xml:space="preserve">Proposed process, schedule and scope: </w:t>
      </w:r>
      <w:r w:rsidR="009A4455">
        <w:t xml:space="preserve">Dave Castle (Southern California Edison) presented a </w:t>
      </w:r>
      <w:r w:rsidR="00F46C13">
        <w:t>process for WG meetings and work product development over the next six month. WG members are asked to prepare proposals in advance of each monthly meeting. These proposals are meant to form a framework for discussion, questions, and initial feedback. Written documents incorporating feedback from the meeting would be circulated after the meeting, and other parties would be asked to provide comments to this written document. T</w:t>
      </w:r>
      <w:r w:rsidR="001C404A">
        <w:t xml:space="preserve">he final report would be developed from written proposals and responses. More information about the process is </w:t>
      </w:r>
      <w:hyperlink r:id="rId11" w:history="1">
        <w:r w:rsidR="001C404A" w:rsidRPr="00592F98">
          <w:rPr>
            <w:rStyle w:val="Hyperlink"/>
          </w:rPr>
          <w:t>detailed online</w:t>
        </w:r>
      </w:hyperlink>
      <w:r w:rsidR="001C404A">
        <w:t xml:space="preserve">. </w:t>
      </w:r>
      <w:r w:rsidR="00592F98">
        <w:t xml:space="preserve">MTS will coordinate a repository for comments. </w:t>
      </w:r>
    </w:p>
    <w:p w:rsidR="00CE17B5" w:rsidRPr="00CE17B5" w:rsidRDefault="00CE17B5" w:rsidP="00CE17B5">
      <w:pPr>
        <w:pStyle w:val="ListParagraph"/>
        <w:numPr>
          <w:ilvl w:val="1"/>
          <w:numId w:val="1"/>
        </w:numPr>
        <w:rPr>
          <w:b/>
        </w:rPr>
      </w:pPr>
      <w:r>
        <w:rPr>
          <w:b/>
          <w:i/>
        </w:rPr>
        <w:t xml:space="preserve">Discussion: </w:t>
      </w:r>
      <w:r w:rsidR="001C404A">
        <w:rPr>
          <w:b/>
          <w:i/>
        </w:rPr>
        <w:t xml:space="preserve"> </w:t>
      </w:r>
      <w:r w:rsidR="001C404A">
        <w:t xml:space="preserve">Overall, there was general support for adopting this process going forward. </w:t>
      </w:r>
      <w:r w:rsidR="00592F98">
        <w:t xml:space="preserve">Working Group members are encouraged to develop these topics collaboratively, when possible. It is expected that general guidance around timing, submission of proposals, etc. will be developed over time. </w:t>
      </w:r>
    </w:p>
    <w:p w:rsidR="00CE17B5" w:rsidRPr="00592F98" w:rsidRDefault="00CE17B5" w:rsidP="00CE17B5">
      <w:pPr>
        <w:pStyle w:val="ListParagraph"/>
        <w:numPr>
          <w:ilvl w:val="1"/>
          <w:numId w:val="1"/>
        </w:numPr>
        <w:rPr>
          <w:b/>
        </w:rPr>
      </w:pPr>
      <w:r>
        <w:rPr>
          <w:b/>
          <w:i/>
        </w:rPr>
        <w:t xml:space="preserve">Follow up items for future meetings: </w:t>
      </w:r>
      <w:r w:rsidR="00592F98">
        <w:t>MTS will track all documents and comments on the drpwg.org website. WG members interested in developing a proposal for the August 15 meeting (focused on remaining Group 1 topics) should notify MTS.</w:t>
      </w:r>
    </w:p>
    <w:p w:rsidR="00592F98" w:rsidRPr="00592F98" w:rsidRDefault="00592F98" w:rsidP="00592F98">
      <w:pPr>
        <w:pStyle w:val="ListParagraph"/>
        <w:ind w:left="1440"/>
        <w:rPr>
          <w:b/>
        </w:rPr>
      </w:pPr>
    </w:p>
    <w:p w:rsidR="00592F98" w:rsidRPr="009D43CF" w:rsidRDefault="00592F98" w:rsidP="00592F98">
      <w:pPr>
        <w:pStyle w:val="ListParagraph"/>
        <w:numPr>
          <w:ilvl w:val="0"/>
          <w:numId w:val="2"/>
        </w:numPr>
        <w:rPr>
          <w:b/>
        </w:rPr>
      </w:pPr>
      <w:r>
        <w:rPr>
          <w:b/>
        </w:rPr>
        <w:t xml:space="preserve">Agenda Item C: </w:t>
      </w:r>
      <w:r w:rsidR="00982004">
        <w:rPr>
          <w:b/>
        </w:rPr>
        <w:t xml:space="preserve">Develop standard PV generation profile for use in online maps: </w:t>
      </w:r>
      <w:r w:rsidR="00B764AC">
        <w:t>Roger Salas (SCE), on behalf of the joint IOUs, first recapped what the WG agreed on to include in the online map. On the visual maps, the default value shown is uniform generation, with the operational flexib</w:t>
      </w:r>
      <w:r w:rsidR="00523F68">
        <w:t>ility criteria limit included. Users can choose whether they’d like the map to display uniform generation, uniform load, or solar PV ICA value, all with and without the operational flexibility c</w:t>
      </w:r>
      <w:r w:rsidR="00E30D52">
        <w:t xml:space="preserve">riteria applied. The ICA WG is asked to develop a typical PV shape curve to be used in online maps, which will include monthly variations in solar production; this profile is meant to be developed using standard assumptions, and should be sufficiently conservative for use in interconnection. </w:t>
      </w:r>
      <w:r w:rsidR="009D43CF">
        <w:t xml:space="preserve">The joint IOUs proposed the following topics for consideration: 1) the PV curve should represent performance for interconnection evaluation purposes; 2) the curve should be developed from a comprehensive set of data based on actual field recordings; 3) the curve </w:t>
      </w:r>
      <w:r w:rsidR="009D43CF">
        <w:lastRenderedPageBreak/>
        <w:t xml:space="preserve">should be based on typical installation types (fixed, south facing, etc.); and 4) area or zone-specific curves may be appropriate. </w:t>
      </w:r>
    </w:p>
    <w:p w:rsidR="009D43CF" w:rsidRPr="009D43CF" w:rsidRDefault="009D43CF" w:rsidP="009D43CF">
      <w:pPr>
        <w:pStyle w:val="ListParagraph"/>
        <w:numPr>
          <w:ilvl w:val="1"/>
          <w:numId w:val="2"/>
        </w:numPr>
        <w:rPr>
          <w:b/>
        </w:rPr>
      </w:pPr>
      <w:r>
        <w:rPr>
          <w:b/>
          <w:i/>
        </w:rPr>
        <w:t xml:space="preserve">Discussion: </w:t>
      </w:r>
      <w:r>
        <w:t>Stakeholders asked several questions regarding the source of data and to what extent would the profiles be considered adequately conservative.</w:t>
      </w:r>
    </w:p>
    <w:p w:rsidR="009D43CF" w:rsidRPr="00C36F83" w:rsidRDefault="009D43CF" w:rsidP="009D43CF">
      <w:pPr>
        <w:pStyle w:val="ListParagraph"/>
        <w:numPr>
          <w:ilvl w:val="2"/>
          <w:numId w:val="2"/>
        </w:numPr>
        <w:rPr>
          <w:b/>
        </w:rPr>
      </w:pPr>
      <w:r>
        <w:t xml:space="preserve"> Regarding data, IOUs mentioned that they would look internally to determine what data sets already existed.</w:t>
      </w:r>
      <w:r>
        <w:rPr>
          <w:b/>
        </w:rPr>
        <w:t xml:space="preserve"> </w:t>
      </w:r>
      <w:r>
        <w:t xml:space="preserve">PG&amp;E mentioned that </w:t>
      </w:r>
      <w:r w:rsidR="00C36F83">
        <w:t xml:space="preserve">a recent EPIC project used data sent through PVWatt for planning, which provided area granularity. One stakeholder asked what the sources for field recordings are, and it was clarified that it is likely information from CSI meters, and potentially other sources if available.  </w:t>
      </w:r>
    </w:p>
    <w:p w:rsidR="00A75C4C" w:rsidRPr="00A75C4C" w:rsidRDefault="00C36F83" w:rsidP="00A75C4C">
      <w:pPr>
        <w:pStyle w:val="ListParagraph"/>
        <w:numPr>
          <w:ilvl w:val="2"/>
          <w:numId w:val="2"/>
        </w:numPr>
        <w:rPr>
          <w:b/>
        </w:rPr>
      </w:pPr>
      <w:r>
        <w:t xml:space="preserve">Regarding a conservative profile that could be used for interconnection, the WG discussed how this curve can include appropriate input with conservative (high-end) estimates. It was mentioned that hourly ICA and hourly production values should be matched up to have the same temporal detail. </w:t>
      </w:r>
    </w:p>
    <w:p w:rsidR="00A75C4C" w:rsidRPr="00A75C4C" w:rsidRDefault="00A75C4C" w:rsidP="00A75C4C">
      <w:pPr>
        <w:pStyle w:val="ListParagraph"/>
        <w:numPr>
          <w:ilvl w:val="2"/>
          <w:numId w:val="2"/>
        </w:numPr>
        <w:rPr>
          <w:b/>
        </w:rPr>
      </w:pPr>
      <w:r>
        <w:t xml:space="preserve">It was hypothesized whether geography is a more applicable factor than project size, given that projects in the same geographic location will likely have the same profile with regards to insolation, clouding, etc. </w:t>
      </w:r>
    </w:p>
    <w:p w:rsidR="00A75C4C" w:rsidRPr="00A75C4C" w:rsidRDefault="00A75C4C" w:rsidP="00A75C4C">
      <w:pPr>
        <w:pStyle w:val="ListParagraph"/>
        <w:numPr>
          <w:ilvl w:val="2"/>
          <w:numId w:val="2"/>
        </w:numPr>
        <w:rPr>
          <w:b/>
        </w:rPr>
      </w:pPr>
      <w:r>
        <w:t xml:space="preserve">It was also discussed whether the standard PV curve should take tracking or oversizing of panels into account. </w:t>
      </w:r>
      <w:r w:rsidR="006D7029">
        <w:t>The</w:t>
      </w:r>
      <w:r>
        <w:t xml:space="preserve"> WG was in general agreement that, given that ICA will be used for Fast Track interconnection purposes, </w:t>
      </w:r>
      <w:r w:rsidR="006D7029">
        <w:t>a fixed profile with no oversizing should be used. Projects that deviate from this can still use the ICA data to design a project to pass interconnection review.</w:t>
      </w:r>
    </w:p>
    <w:p w:rsidR="00C36F83" w:rsidRPr="009D43CF" w:rsidRDefault="00C36F83" w:rsidP="009D43CF">
      <w:pPr>
        <w:pStyle w:val="ListParagraph"/>
        <w:numPr>
          <w:ilvl w:val="2"/>
          <w:numId w:val="2"/>
        </w:numPr>
        <w:rPr>
          <w:b/>
        </w:rPr>
      </w:pPr>
      <w:r>
        <w:t xml:space="preserve">Further, if this </w:t>
      </w:r>
      <w:r w:rsidR="00E778B7">
        <w:t xml:space="preserve">shape is meant to represent “typical </w:t>
      </w:r>
      <w:r w:rsidR="00A75C4C">
        <w:t xml:space="preserve">PV” shape, how should non-typical installations be considered? </w:t>
      </w:r>
    </w:p>
    <w:p w:rsidR="006D7029" w:rsidRPr="006D7029" w:rsidRDefault="009D43CF" w:rsidP="006D7029">
      <w:pPr>
        <w:pStyle w:val="ListParagraph"/>
        <w:numPr>
          <w:ilvl w:val="1"/>
          <w:numId w:val="2"/>
        </w:numPr>
        <w:rPr>
          <w:b/>
        </w:rPr>
      </w:pPr>
      <w:r>
        <w:rPr>
          <w:b/>
          <w:i/>
        </w:rPr>
        <w:t xml:space="preserve">Follow up items for future meetings: </w:t>
      </w:r>
      <w:r>
        <w:t xml:space="preserve">The joint IOUs propose to develop a curve and present results at a future meeting date (potentially three months out), with input from stakeholders, and with a preview of the data before the larger general WG presentation. </w:t>
      </w:r>
      <w:r w:rsidR="008C016E">
        <w:t>Stakeholders are asked to provide written comments to the circulated written proposal.</w:t>
      </w:r>
    </w:p>
    <w:p w:rsidR="006D7029" w:rsidRPr="006D7029" w:rsidRDefault="006D7029" w:rsidP="006D7029">
      <w:pPr>
        <w:pStyle w:val="ListParagraph"/>
        <w:ind w:left="1440"/>
        <w:rPr>
          <w:b/>
        </w:rPr>
      </w:pPr>
    </w:p>
    <w:p w:rsidR="006D7029" w:rsidRPr="003C612D" w:rsidRDefault="006D7029" w:rsidP="006D7029">
      <w:pPr>
        <w:pStyle w:val="ListParagraph"/>
        <w:numPr>
          <w:ilvl w:val="0"/>
          <w:numId w:val="2"/>
        </w:numPr>
        <w:rPr>
          <w:b/>
        </w:rPr>
      </w:pPr>
      <w:r>
        <w:rPr>
          <w:b/>
        </w:rPr>
        <w:t xml:space="preserve">Agenda Item E: comparative assessment: </w:t>
      </w:r>
      <w:r>
        <w:t xml:space="preserve">Tom Russell (PG&amp;E), on behalf of the joint utilities, </w:t>
      </w:r>
      <w:r w:rsidR="003C612D">
        <w:t>presented a review of how inconsistencies within modeling on the IEEE 123 feeder were treated during Demo A.</w:t>
      </w:r>
      <w:r w:rsidR="003C612D">
        <w:rPr>
          <w:b/>
        </w:rPr>
        <w:t xml:space="preserve"> </w:t>
      </w:r>
      <w:r w:rsidR="003C612D">
        <w:t>It was identified that this item overlaps considerably with a Group IV topic on validation and QA/QC of ICA results. It was identified that there are additional EPRI test circuits that are more realistic, with geography more similar to urban and rural circuits in California. Given that these include a significantly larger number of nodes (1000-6000 vs. 123 nodes), the joint IOUs propose to first conduct external validation on the IEEE 123 circuit before starting comparative assessment using more detailed EPRI test circuits. The joint IOUs only made one modification to the IEEE 123 test circuit to ensure operational flexibility and can supply the modified file for external validation.</w:t>
      </w:r>
    </w:p>
    <w:p w:rsidR="003C612D" w:rsidRPr="003C612D" w:rsidRDefault="003C612D" w:rsidP="003C612D">
      <w:pPr>
        <w:pStyle w:val="ListParagraph"/>
        <w:numPr>
          <w:ilvl w:val="1"/>
          <w:numId w:val="2"/>
        </w:numPr>
        <w:rPr>
          <w:b/>
        </w:rPr>
      </w:pPr>
      <w:r>
        <w:rPr>
          <w:b/>
          <w:i/>
        </w:rPr>
        <w:lastRenderedPageBreak/>
        <w:t xml:space="preserve">Discussion: </w:t>
      </w:r>
      <w:r w:rsidR="00A3284F">
        <w:t xml:space="preserve">It was asked how, and with what tools, non-IOU parties may be able to perform this validation. </w:t>
      </w:r>
      <w:r w:rsidR="00F54E6E">
        <w:t>One stakeholder representing DNV GL explained that DNV GL is currently using Synergi while also developing a proprietary alternative mod</w:t>
      </w:r>
      <w:r w:rsidR="00DD2BCC">
        <w:t xml:space="preserve">el to Synergi. They are currently performing validation on this model, and mention that this may be a good opportunity to compare notes and results with the ICA WG. </w:t>
      </w:r>
    </w:p>
    <w:p w:rsidR="00DD2BCC" w:rsidRPr="00DD2BCC" w:rsidRDefault="003C612D" w:rsidP="003C612D">
      <w:pPr>
        <w:pStyle w:val="ListParagraph"/>
        <w:numPr>
          <w:ilvl w:val="1"/>
          <w:numId w:val="2"/>
        </w:numPr>
        <w:rPr>
          <w:b/>
        </w:rPr>
      </w:pPr>
      <w:r>
        <w:rPr>
          <w:b/>
          <w:i/>
        </w:rPr>
        <w:t xml:space="preserve">Follow up for future meetings: </w:t>
      </w:r>
      <w:r>
        <w:t xml:space="preserve">Tom Russell (PG&amp;E) will follow up with potential third party volunteers to perform this external validation. The Group IV topic on validation/verification was originally scoped by LBNL/LLNL. </w:t>
      </w:r>
      <w:r w:rsidR="00A3284F">
        <w:t xml:space="preserve"> The WG may be able to provide a more concrete </w:t>
      </w:r>
      <w:r w:rsidR="00DD2BCC">
        <w:t>work plan by the August meeting.</w:t>
      </w:r>
      <w:r w:rsidR="008C016E">
        <w:t xml:space="preserve"> </w:t>
      </w:r>
      <w:r w:rsidR="008C016E">
        <w:t>Stakeholders are asked to provide written comments to the circulated written proposal.</w:t>
      </w:r>
    </w:p>
    <w:p w:rsidR="003C612D" w:rsidRDefault="00377F4C" w:rsidP="00DD2BCC">
      <w:pPr>
        <w:pStyle w:val="ListParagraph"/>
        <w:numPr>
          <w:ilvl w:val="0"/>
          <w:numId w:val="2"/>
        </w:numPr>
        <w:rPr>
          <w:b/>
        </w:rPr>
      </w:pPr>
      <w:r>
        <w:t xml:space="preserve"> </w:t>
      </w:r>
      <w:r w:rsidR="00DD2BCC">
        <w:rPr>
          <w:b/>
        </w:rPr>
        <w:t>Agenda Item F: teeing up remaining Group I items for August (planning use case, smart inverter functionality)</w:t>
      </w:r>
    </w:p>
    <w:p w:rsidR="00DD2BCC" w:rsidRPr="00AD1D9E" w:rsidRDefault="00DD2BCC" w:rsidP="00DD2BCC">
      <w:pPr>
        <w:pStyle w:val="ListParagraph"/>
        <w:numPr>
          <w:ilvl w:val="1"/>
          <w:numId w:val="2"/>
        </w:numPr>
        <w:rPr>
          <w:b/>
        </w:rPr>
      </w:pPr>
      <w:r>
        <w:rPr>
          <w:b/>
        </w:rPr>
        <w:t xml:space="preserve">Planning use case: </w:t>
      </w:r>
      <w:r>
        <w:t>Marc Monbouquette (CPUC Energy Division) gave a short presentation on the role of ICA in envisioned distribution resources planning process. A</w:t>
      </w:r>
      <w:r w:rsidR="00793D25">
        <w:t xml:space="preserve"> chart</w:t>
      </w:r>
      <w:r w:rsidR="00AD1D9E">
        <w:t>, adopted from the deferral framework paper,</w:t>
      </w:r>
      <w:r w:rsidR="00793D25">
        <w:t xml:space="preserve"> </w:t>
      </w:r>
      <w:r w:rsidR="00F73E97">
        <w:t xml:space="preserve">showing the existing distribution planning process and the proposed distribution resources planning process specific to the deferral framework was discussed. The main function of the ICA planning use case is to determine the impact of load forecast and DER growth scenarios on hosting capacity. The ICA for planning use informs the DPP, DRP frameworks (such as grid modernization), and the IRP. The joint IOUs also gave a presentation on the planning </w:t>
      </w:r>
      <w:r w:rsidR="005C3F1F">
        <w:t xml:space="preserve">use case. It is proposed that the ICA is used to validate distribution needs analysis and identify areas where new technologies can enable the growth of DER. ICA can be used in conjunction with growth scenarios to identify areas of high penetration. In places where ICA is forecasted to approach zero, grid upgrades can be made to increase hosting capacity. ICA can also be used </w:t>
      </w:r>
      <w:r w:rsidR="00B761DF">
        <w:t xml:space="preserve">to </w:t>
      </w:r>
      <w:r w:rsidR="00AD1D9E">
        <w:t xml:space="preserve">validating existing system tools. </w:t>
      </w:r>
    </w:p>
    <w:p w:rsidR="00AD1D9E" w:rsidRPr="00996486" w:rsidRDefault="00AD1D9E" w:rsidP="00DD2BCC">
      <w:pPr>
        <w:pStyle w:val="ListParagraph"/>
        <w:numPr>
          <w:ilvl w:val="1"/>
          <w:numId w:val="2"/>
        </w:numPr>
        <w:rPr>
          <w:b/>
        </w:rPr>
      </w:pPr>
      <w:r>
        <w:rPr>
          <w:b/>
          <w:i/>
        </w:rPr>
        <w:t xml:space="preserve">Discussion: </w:t>
      </w:r>
      <w:r w:rsidR="00AA005F">
        <w:t xml:space="preserve">It was asked whether, given the pending Q3 decision on DRP Track 3 issues (including grid modernization and distribution deferral), the WG should wait on this issue until it can review feedback from the Commission. It was clarified that postponing until Q3 would not be necessary, and that the </w:t>
      </w:r>
      <w:r w:rsidR="00E5721F">
        <w:t xml:space="preserve">ICA WG can continue to discuss what relevant benefits of ICA would be for the planning process. The Proposed Decision would define the Grids Needs Assessment as a result of the planning process informed by ICA. Others suggested that it makes sense to start the conversation now on how ICA can be used to accommodate organic growth now, and proceed on Track 3-relevant uses after the proposed decision. It was brought up that part of August will include discussion on why the streamlined method may be important to consider for planning purposes. </w:t>
      </w:r>
      <w:r w:rsidR="00996486">
        <w:t xml:space="preserve">One stakeholder recommended that a placeholder is kept for both retail and wholesale DER – the IOUs explained that, given that wholesale market values are less predictive, unless they have included an interconnection request, it does not make </w:t>
      </w:r>
      <w:r w:rsidR="00996486">
        <w:lastRenderedPageBreak/>
        <w:t>sense to include wholesale DER for the DRP/DPP processes (but may be relevant to the grid modernization and IRP processes).</w:t>
      </w:r>
    </w:p>
    <w:p w:rsidR="00996486" w:rsidRPr="00996486" w:rsidRDefault="00996486" w:rsidP="00DD2BCC">
      <w:pPr>
        <w:pStyle w:val="ListParagraph"/>
        <w:numPr>
          <w:ilvl w:val="1"/>
          <w:numId w:val="2"/>
        </w:numPr>
        <w:rPr>
          <w:b/>
        </w:rPr>
      </w:pPr>
      <w:r>
        <w:rPr>
          <w:b/>
          <w:i/>
        </w:rPr>
        <w:t>Follow up items for next meeting:</w:t>
      </w:r>
      <w:r>
        <w:rPr>
          <w:b/>
        </w:rPr>
        <w:t xml:space="preserve"> </w:t>
      </w:r>
      <w:r>
        <w:t>Various stakeholders are asked to prepare slides and proposals to further discuss this item at the August meeting.</w:t>
      </w:r>
    </w:p>
    <w:p w:rsidR="00996486" w:rsidRPr="00CB7619" w:rsidRDefault="00996486" w:rsidP="00996486">
      <w:pPr>
        <w:pStyle w:val="ListParagraph"/>
        <w:numPr>
          <w:ilvl w:val="1"/>
          <w:numId w:val="2"/>
        </w:numPr>
        <w:rPr>
          <w:b/>
        </w:rPr>
      </w:pPr>
      <w:r>
        <w:rPr>
          <w:b/>
        </w:rPr>
        <w:t xml:space="preserve">Smart inverter functionality: </w:t>
      </w:r>
      <w:r>
        <w:t xml:space="preserve">Roger Salas (SCE) presented several topics for consideration for the August meeting, including  1) timing of smart inverters’ implementation in California; 2) functions’ limitations that may support higher integration capacity levels; 3) electric power system factor; 4) tools’ capability to model smart inverter functionality in an automated and efficient manner; and 5) engineering resources. Three smart inverter functions were identified as having capability to support higher ICA values: dynamic volt-var operations with watt priority; dynamic </w:t>
      </w:r>
      <w:r w:rsidR="00B62440">
        <w:t xml:space="preserve">volt-var operations with reactive priority; and voltage/watt. The volt-watt function is not available under Phase 3. The volt-var with watt priority function includes a limitation whereby the inverter cannot provide reactive power support unless there is available space. At this time, it is difficult to give an ICA value that includes smart inverters. </w:t>
      </w:r>
      <w:r w:rsidR="00175179">
        <w:t xml:space="preserve">It is estimated that once inverter settings are decided, it would take a minimum of one year for manufacturers to update equipment to provide necessary functions, and an additional several months to code functions in Cyme/Synergi modules. Stakeholders engaged in a discussion whether it was premature to begin discussing reactive power priority now, or whether it should wait until settings are finalized </w:t>
      </w:r>
      <w:r w:rsidR="002F5F7B">
        <w:t xml:space="preserve">via a PUC decision. Stakeholders also began discussion on how an ICA reflecting smart inverters would be included on the map. </w:t>
      </w:r>
    </w:p>
    <w:p w:rsidR="00CB7619" w:rsidRPr="00CB7619" w:rsidRDefault="00CB7619" w:rsidP="00996486">
      <w:pPr>
        <w:pStyle w:val="ListParagraph"/>
        <w:numPr>
          <w:ilvl w:val="1"/>
          <w:numId w:val="2"/>
        </w:numPr>
        <w:rPr>
          <w:b/>
        </w:rPr>
      </w:pPr>
      <w:r>
        <w:rPr>
          <w:b/>
          <w:i/>
        </w:rPr>
        <w:t xml:space="preserve">Follow up for future meetings: </w:t>
      </w:r>
      <w:r>
        <w:t>Various stakeholders are asked to prepare slides and proposals to further discuss this item at the August meeting.</w:t>
      </w:r>
      <w:r>
        <w:t xml:space="preserve"> Collaboration is encouraged.</w:t>
      </w:r>
    </w:p>
    <w:p w:rsidR="00CB7619" w:rsidRPr="00CB7619" w:rsidRDefault="00F32CB8" w:rsidP="00CB7619">
      <w:pPr>
        <w:rPr>
          <w:b/>
        </w:rPr>
      </w:pPr>
      <w:r>
        <w:rPr>
          <w:b/>
        </w:rPr>
        <w:t>LNBA</w:t>
      </w:r>
    </w:p>
    <w:tbl>
      <w:tblPr>
        <w:tblW w:w="8550" w:type="dxa"/>
        <w:tblInd w:w="393" w:type="dxa"/>
        <w:tblCellMar>
          <w:left w:w="0" w:type="dxa"/>
          <w:right w:w="0" w:type="dxa"/>
        </w:tblCellMar>
        <w:tblLook w:val="0420" w:firstRow="1" w:lastRow="0" w:firstColumn="0" w:lastColumn="0" w:noHBand="0" w:noVBand="1"/>
      </w:tblPr>
      <w:tblGrid>
        <w:gridCol w:w="1790"/>
        <w:gridCol w:w="6760"/>
      </w:tblGrid>
      <w:tr w:rsidR="000E264A" w:rsidRPr="00A02052" w:rsidTr="004F2E69">
        <w:tc>
          <w:tcPr>
            <w:tcW w:w="179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92" w:type="dxa"/>
              <w:bottom w:w="72" w:type="dxa"/>
              <w:right w:w="192" w:type="dxa"/>
            </w:tcMar>
            <w:hideMark/>
          </w:tcPr>
          <w:p w:rsidR="000E264A" w:rsidRPr="00A02052" w:rsidRDefault="000E264A" w:rsidP="004F2E69">
            <w:pPr>
              <w:spacing w:after="0" w:line="240" w:lineRule="auto"/>
              <w:rPr>
                <w:rFonts w:ascii="Arial" w:eastAsia="Times New Roman" w:hAnsi="Arial" w:cs="Arial"/>
                <w:sz w:val="24"/>
                <w:szCs w:val="24"/>
              </w:rPr>
            </w:pPr>
            <w:r w:rsidRPr="00A02052">
              <w:rPr>
                <w:rFonts w:ascii="Calibri" w:eastAsia="Times New Roman" w:hAnsi="Calibri" w:cs="Calibri"/>
                <w:b/>
                <w:bCs/>
                <w:color w:val="FFFFFF"/>
                <w:kern w:val="24"/>
                <w:sz w:val="24"/>
                <w:szCs w:val="24"/>
              </w:rPr>
              <w:t>Time</w:t>
            </w:r>
          </w:p>
        </w:tc>
        <w:tc>
          <w:tcPr>
            <w:tcW w:w="676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92" w:type="dxa"/>
              <w:bottom w:w="72" w:type="dxa"/>
              <w:right w:w="192" w:type="dxa"/>
            </w:tcMar>
            <w:hideMark/>
          </w:tcPr>
          <w:p w:rsidR="000E264A" w:rsidRPr="00A02052" w:rsidRDefault="000E264A" w:rsidP="004F2E69">
            <w:pPr>
              <w:spacing w:after="0" w:line="240" w:lineRule="auto"/>
              <w:rPr>
                <w:rFonts w:ascii="Arial" w:eastAsia="Times New Roman" w:hAnsi="Arial" w:cs="Arial"/>
                <w:sz w:val="24"/>
                <w:szCs w:val="24"/>
              </w:rPr>
            </w:pPr>
            <w:r w:rsidRPr="00A02052">
              <w:rPr>
                <w:rFonts w:ascii="Calibri" w:eastAsia="Times New Roman" w:hAnsi="Calibri" w:cs="Calibri"/>
                <w:b/>
                <w:bCs/>
                <w:color w:val="FFFFFF"/>
                <w:kern w:val="24"/>
                <w:sz w:val="24"/>
                <w:szCs w:val="24"/>
              </w:rPr>
              <w:t>Topic</w:t>
            </w:r>
          </w:p>
        </w:tc>
      </w:tr>
      <w:tr w:rsidR="000E264A" w:rsidRPr="00A02052" w:rsidTr="004F2E69">
        <w:tc>
          <w:tcPr>
            <w:tcW w:w="179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92" w:type="dxa"/>
              <w:bottom w:w="72" w:type="dxa"/>
              <w:right w:w="192" w:type="dxa"/>
            </w:tcMar>
            <w:hideMark/>
          </w:tcPr>
          <w:p w:rsidR="000E264A" w:rsidRPr="004D15B5" w:rsidRDefault="000E264A" w:rsidP="004F2E69">
            <w:pPr>
              <w:spacing w:after="0" w:line="240" w:lineRule="auto"/>
              <w:rPr>
                <w:rFonts w:eastAsia="Times New Roman" w:cstheme="minorHAnsi"/>
              </w:rPr>
            </w:pPr>
            <w:r w:rsidRPr="004D15B5">
              <w:rPr>
                <w:rFonts w:eastAsia="Times New Roman" w:cstheme="minorHAnsi"/>
                <w:color w:val="000000"/>
                <w:kern w:val="24"/>
              </w:rPr>
              <w:t>1:15 – 1:30</w:t>
            </w:r>
          </w:p>
        </w:tc>
        <w:tc>
          <w:tcPr>
            <w:tcW w:w="676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92" w:type="dxa"/>
              <w:bottom w:w="72" w:type="dxa"/>
              <w:right w:w="192" w:type="dxa"/>
            </w:tcMar>
            <w:hideMark/>
          </w:tcPr>
          <w:p w:rsidR="000E264A" w:rsidRPr="004D15B5" w:rsidRDefault="000E264A" w:rsidP="000E264A">
            <w:pPr>
              <w:pStyle w:val="ListParagraph"/>
              <w:numPr>
                <w:ilvl w:val="0"/>
                <w:numId w:val="8"/>
              </w:numPr>
              <w:spacing w:after="0" w:line="240" w:lineRule="auto"/>
              <w:rPr>
                <w:rFonts w:eastAsia="Times New Roman" w:cstheme="minorHAnsi"/>
              </w:rPr>
            </w:pPr>
            <w:r w:rsidRPr="004D15B5">
              <w:rPr>
                <w:rFonts w:eastAsia="Times New Roman" w:cstheme="minorHAnsi"/>
              </w:rPr>
              <w:t>Discuss overall plan and approach for LNBA WG meetings</w:t>
            </w:r>
          </w:p>
        </w:tc>
      </w:tr>
      <w:tr w:rsidR="000E264A" w:rsidRPr="00A02052" w:rsidTr="004D15B5">
        <w:trPr>
          <w:trHeight w:val="1519"/>
        </w:trPr>
        <w:tc>
          <w:tcPr>
            <w:tcW w:w="179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92" w:type="dxa"/>
              <w:bottom w:w="72" w:type="dxa"/>
              <w:right w:w="192" w:type="dxa"/>
            </w:tcMar>
            <w:hideMark/>
          </w:tcPr>
          <w:p w:rsidR="000E264A" w:rsidRPr="004D15B5" w:rsidRDefault="000E264A" w:rsidP="004F2E69">
            <w:pPr>
              <w:spacing w:after="0" w:line="240" w:lineRule="auto"/>
              <w:rPr>
                <w:rFonts w:eastAsia="Times New Roman" w:cstheme="minorHAnsi"/>
              </w:rPr>
            </w:pPr>
            <w:r w:rsidRPr="004D15B5">
              <w:rPr>
                <w:rFonts w:eastAsia="Times New Roman" w:cstheme="minorHAnsi"/>
                <w:color w:val="222222"/>
                <w:kern w:val="24"/>
              </w:rPr>
              <w:t xml:space="preserve">1:30 – 2:30 </w:t>
            </w:r>
          </w:p>
        </w:tc>
        <w:tc>
          <w:tcPr>
            <w:tcW w:w="676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92" w:type="dxa"/>
              <w:bottom w:w="72" w:type="dxa"/>
              <w:right w:w="192" w:type="dxa"/>
            </w:tcMar>
            <w:hideMark/>
          </w:tcPr>
          <w:p w:rsidR="00000000" w:rsidRPr="004D15B5" w:rsidRDefault="000E264A" w:rsidP="000E264A">
            <w:pPr>
              <w:pStyle w:val="ListParagraph"/>
              <w:numPr>
                <w:ilvl w:val="0"/>
                <w:numId w:val="8"/>
              </w:numPr>
              <w:spacing w:after="0" w:line="240" w:lineRule="auto"/>
              <w:rPr>
                <w:rFonts w:eastAsia="Times New Roman" w:cstheme="minorHAnsi"/>
              </w:rPr>
            </w:pPr>
            <w:r w:rsidRPr="004D15B5">
              <w:rPr>
                <w:rFonts w:eastAsia="Times New Roman" w:cstheme="minorHAnsi"/>
              </w:rPr>
              <w:t>Di</w:t>
            </w:r>
            <w:r w:rsidR="009A1715" w:rsidRPr="004D15B5">
              <w:rPr>
                <w:rFonts w:eastAsia="Times New Roman" w:cstheme="minorHAnsi"/>
              </w:rPr>
              <w:t>scuss item 2.i and 2.ii</w:t>
            </w:r>
          </w:p>
          <w:p w:rsidR="000E264A" w:rsidRPr="004D15B5" w:rsidRDefault="000E264A" w:rsidP="000E264A">
            <w:pPr>
              <w:pStyle w:val="ListParagraph"/>
              <w:rPr>
                <w:rFonts w:eastAsia="Times New Roman" w:cstheme="minorHAnsi"/>
              </w:rPr>
            </w:pPr>
            <w:r w:rsidRPr="004D15B5">
              <w:rPr>
                <w:rFonts w:eastAsia="Times New Roman" w:cstheme="minorHAnsi"/>
                <w:b/>
                <w:bCs/>
              </w:rPr>
              <w:t>2.i</w:t>
            </w:r>
            <w:r w:rsidRPr="004D15B5">
              <w:rPr>
                <w:rFonts w:eastAsia="Times New Roman" w:cstheme="minorHAnsi"/>
              </w:rPr>
              <w:t xml:space="preserve"> –  including options to automatically populate DER generation profile input</w:t>
            </w:r>
          </w:p>
          <w:p w:rsidR="000E264A" w:rsidRPr="004D15B5" w:rsidRDefault="000E264A" w:rsidP="004D15B5">
            <w:pPr>
              <w:pStyle w:val="ListParagraph"/>
              <w:rPr>
                <w:rFonts w:eastAsia="Times New Roman" w:cstheme="minorHAnsi"/>
              </w:rPr>
            </w:pPr>
            <w:r w:rsidRPr="004D15B5">
              <w:rPr>
                <w:rFonts w:eastAsia="Times New Roman" w:cstheme="minorHAnsi"/>
                <w:b/>
                <w:bCs/>
              </w:rPr>
              <w:t>2.ii</w:t>
            </w:r>
            <w:r w:rsidRPr="004D15B5">
              <w:rPr>
                <w:rFonts w:eastAsia="Times New Roman" w:cstheme="minorHAnsi"/>
              </w:rPr>
              <w:t xml:space="preserve"> – enabling modeling of a portfolio of DER projects at numerous nodes to respond to a single grid need </w:t>
            </w:r>
          </w:p>
        </w:tc>
      </w:tr>
      <w:tr w:rsidR="000E264A" w:rsidRPr="00A02052" w:rsidTr="004F2E69">
        <w:tc>
          <w:tcPr>
            <w:tcW w:w="179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92" w:type="dxa"/>
              <w:bottom w:w="72" w:type="dxa"/>
              <w:right w:w="192" w:type="dxa"/>
            </w:tcMar>
            <w:hideMark/>
          </w:tcPr>
          <w:p w:rsidR="000E264A" w:rsidRPr="004D15B5" w:rsidRDefault="000E264A" w:rsidP="004F2E69">
            <w:pPr>
              <w:spacing w:after="0" w:line="240" w:lineRule="auto"/>
              <w:rPr>
                <w:rFonts w:eastAsia="Times New Roman" w:cstheme="minorHAnsi"/>
              </w:rPr>
            </w:pPr>
            <w:r w:rsidRPr="004D15B5">
              <w:rPr>
                <w:rFonts w:eastAsia="Calibri" w:cstheme="minorHAnsi"/>
                <w:color w:val="000000"/>
                <w:kern w:val="24"/>
              </w:rPr>
              <w:t>2:30 – 2:45</w:t>
            </w:r>
          </w:p>
        </w:tc>
        <w:tc>
          <w:tcPr>
            <w:tcW w:w="676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92" w:type="dxa"/>
              <w:bottom w:w="72" w:type="dxa"/>
              <w:right w:w="192" w:type="dxa"/>
            </w:tcMar>
            <w:hideMark/>
          </w:tcPr>
          <w:p w:rsidR="000E264A" w:rsidRPr="004D15B5" w:rsidRDefault="004D15B5" w:rsidP="004D15B5">
            <w:pPr>
              <w:pStyle w:val="ListParagraph"/>
              <w:numPr>
                <w:ilvl w:val="0"/>
                <w:numId w:val="8"/>
              </w:numPr>
              <w:spacing w:after="0" w:line="240" w:lineRule="auto"/>
              <w:rPr>
                <w:rFonts w:eastAsia="Times New Roman" w:cstheme="minorHAnsi"/>
              </w:rPr>
            </w:pPr>
            <w:r w:rsidRPr="004D15B5">
              <w:rPr>
                <w:rFonts w:eastAsia="Times New Roman" w:cstheme="minorHAnsi"/>
              </w:rPr>
              <w:t>Break</w:t>
            </w:r>
          </w:p>
        </w:tc>
      </w:tr>
      <w:tr w:rsidR="000E264A" w:rsidRPr="00A02052" w:rsidTr="004F2E69">
        <w:tc>
          <w:tcPr>
            <w:tcW w:w="179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92" w:type="dxa"/>
              <w:bottom w:w="72" w:type="dxa"/>
              <w:right w:w="192" w:type="dxa"/>
            </w:tcMar>
            <w:hideMark/>
          </w:tcPr>
          <w:p w:rsidR="000E264A" w:rsidRPr="004D15B5" w:rsidRDefault="004D15B5" w:rsidP="004F2E69">
            <w:pPr>
              <w:spacing w:after="0" w:line="240" w:lineRule="auto"/>
              <w:rPr>
                <w:rFonts w:eastAsia="Times New Roman" w:cstheme="minorHAnsi"/>
              </w:rPr>
            </w:pPr>
            <w:r w:rsidRPr="004D15B5">
              <w:rPr>
                <w:rFonts w:eastAsia="Calibri" w:cstheme="minorHAnsi"/>
                <w:color w:val="000000"/>
                <w:kern w:val="24"/>
              </w:rPr>
              <w:lastRenderedPageBreak/>
              <w:t>2:45 – 3:15</w:t>
            </w:r>
          </w:p>
        </w:tc>
        <w:tc>
          <w:tcPr>
            <w:tcW w:w="676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92" w:type="dxa"/>
              <w:bottom w:w="72" w:type="dxa"/>
              <w:right w:w="192" w:type="dxa"/>
            </w:tcMar>
            <w:hideMark/>
          </w:tcPr>
          <w:p w:rsidR="000E264A" w:rsidRPr="004D15B5" w:rsidRDefault="004D15B5" w:rsidP="004D15B5">
            <w:pPr>
              <w:pStyle w:val="ListParagraph"/>
              <w:numPr>
                <w:ilvl w:val="0"/>
                <w:numId w:val="8"/>
              </w:numPr>
              <w:spacing w:after="0" w:line="240" w:lineRule="auto"/>
              <w:rPr>
                <w:rFonts w:eastAsia="Times New Roman" w:cstheme="minorHAnsi"/>
              </w:rPr>
            </w:pPr>
            <w:r w:rsidRPr="004D15B5">
              <w:rPr>
                <w:rFonts w:eastAsia="Times New Roman" w:cstheme="minorHAnsi"/>
              </w:rPr>
              <w:t>Discuss Item 4 – Additional granularity into energy and capacity values</w:t>
            </w:r>
          </w:p>
        </w:tc>
      </w:tr>
      <w:tr w:rsidR="000E264A" w:rsidRPr="00A02052" w:rsidTr="004F2E69">
        <w:tc>
          <w:tcPr>
            <w:tcW w:w="179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92" w:type="dxa"/>
              <w:bottom w:w="72" w:type="dxa"/>
              <w:right w:w="192" w:type="dxa"/>
            </w:tcMar>
            <w:hideMark/>
          </w:tcPr>
          <w:p w:rsidR="000E264A" w:rsidRPr="004D15B5" w:rsidRDefault="004D15B5" w:rsidP="004F2E69">
            <w:pPr>
              <w:spacing w:after="0" w:line="240" w:lineRule="auto"/>
              <w:rPr>
                <w:rFonts w:eastAsia="Times New Roman" w:cstheme="minorHAnsi"/>
              </w:rPr>
            </w:pPr>
            <w:r w:rsidRPr="004D15B5">
              <w:rPr>
                <w:rFonts w:eastAsia="Calibri" w:cstheme="minorHAnsi"/>
                <w:color w:val="000000"/>
                <w:kern w:val="24"/>
              </w:rPr>
              <w:t>3:15 – 4:00</w:t>
            </w:r>
          </w:p>
        </w:tc>
        <w:tc>
          <w:tcPr>
            <w:tcW w:w="676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92" w:type="dxa"/>
              <w:bottom w:w="72" w:type="dxa"/>
              <w:right w:w="192" w:type="dxa"/>
            </w:tcMar>
            <w:hideMark/>
          </w:tcPr>
          <w:p w:rsidR="000E264A" w:rsidRPr="004D15B5" w:rsidRDefault="004D15B5" w:rsidP="004D15B5">
            <w:pPr>
              <w:pStyle w:val="ListParagraph"/>
              <w:numPr>
                <w:ilvl w:val="0"/>
                <w:numId w:val="8"/>
              </w:numPr>
              <w:spacing w:after="0" w:line="240" w:lineRule="auto"/>
              <w:rPr>
                <w:rFonts w:eastAsia="Times New Roman" w:cstheme="minorHAnsi"/>
              </w:rPr>
            </w:pPr>
            <w:r w:rsidRPr="004D15B5">
              <w:rPr>
                <w:rFonts w:eastAsia="Times New Roman" w:cstheme="minorHAnsi"/>
              </w:rPr>
              <w:t>Preview remaining Group I items and discuss plan for August</w:t>
            </w:r>
          </w:p>
          <w:p w:rsidR="004D15B5" w:rsidRPr="004D15B5" w:rsidRDefault="004D15B5" w:rsidP="004D15B5">
            <w:pPr>
              <w:pStyle w:val="ListParagraph"/>
              <w:rPr>
                <w:rFonts w:eastAsia="Times New Roman" w:cstheme="minorHAnsi"/>
              </w:rPr>
            </w:pPr>
            <w:r w:rsidRPr="004D15B5">
              <w:rPr>
                <w:rFonts w:eastAsia="Times New Roman" w:cstheme="minorHAnsi"/>
                <w:u w:val="single"/>
              </w:rPr>
              <w:t>Item B and Item 2 iii</w:t>
            </w:r>
            <w:r w:rsidRPr="004D15B5">
              <w:rPr>
                <w:rFonts w:eastAsia="Times New Roman" w:cstheme="minorHAnsi"/>
              </w:rPr>
              <w:t xml:space="preserve"> – Valuing location-specific grid service provided by advanced smart inverter capabilities; allowing hourly VAR profiles to be input in order to capture DERS ability to inject or absorb reactive power – </w:t>
            </w:r>
            <w:r w:rsidRPr="004D15B5">
              <w:rPr>
                <w:rFonts w:eastAsia="Times New Roman" w:cstheme="minorHAnsi"/>
                <w:i/>
                <w:iCs/>
              </w:rPr>
              <w:t>optional stakeholder call prior to discussion at August meeting.</w:t>
            </w:r>
          </w:p>
          <w:p w:rsidR="004D15B5" w:rsidRPr="004D15B5" w:rsidRDefault="004D15B5" w:rsidP="004D15B5">
            <w:pPr>
              <w:pStyle w:val="ListParagraph"/>
              <w:rPr>
                <w:rFonts w:eastAsia="Times New Roman" w:cstheme="minorHAnsi"/>
              </w:rPr>
            </w:pPr>
            <w:r w:rsidRPr="004D15B5">
              <w:rPr>
                <w:rFonts w:eastAsia="Times New Roman" w:cstheme="minorHAnsi"/>
                <w:u w:val="single"/>
              </w:rPr>
              <w:t>Item 5</w:t>
            </w:r>
            <w:r w:rsidRPr="004D15B5">
              <w:rPr>
                <w:rFonts w:eastAsia="Times New Roman" w:cstheme="minorHAnsi"/>
              </w:rPr>
              <w:t xml:space="preserve"> - Non-zero transmission value -- </w:t>
            </w:r>
            <w:r w:rsidRPr="004D15B5">
              <w:rPr>
                <w:rFonts w:eastAsia="Times New Roman" w:cstheme="minorHAnsi"/>
                <w:i/>
                <w:iCs/>
              </w:rPr>
              <w:t>form sub-group</w:t>
            </w:r>
          </w:p>
          <w:p w:rsidR="004D15B5" w:rsidRPr="004D15B5" w:rsidRDefault="004D15B5" w:rsidP="004D15B5">
            <w:pPr>
              <w:pStyle w:val="ListParagraph"/>
              <w:rPr>
                <w:rFonts w:eastAsia="Times New Roman" w:cstheme="minorHAnsi"/>
              </w:rPr>
            </w:pPr>
            <w:r w:rsidRPr="004D15B5">
              <w:rPr>
                <w:rFonts w:eastAsia="Times New Roman" w:cstheme="minorHAnsi"/>
                <w:u w:val="single"/>
              </w:rPr>
              <w:t>Item 4</w:t>
            </w:r>
            <w:r w:rsidRPr="004D15B5">
              <w:rPr>
                <w:rFonts w:eastAsia="Times New Roman" w:cstheme="minorHAnsi"/>
              </w:rPr>
              <w:t xml:space="preserve">- Line losses – </w:t>
            </w:r>
            <w:r w:rsidRPr="004D15B5">
              <w:rPr>
                <w:rFonts w:eastAsia="Times New Roman" w:cstheme="minorHAnsi"/>
                <w:i/>
                <w:iCs/>
              </w:rPr>
              <w:t>to be discussed at August meeting</w:t>
            </w:r>
          </w:p>
          <w:p w:rsidR="004D15B5" w:rsidRPr="004D15B5" w:rsidRDefault="004D15B5" w:rsidP="004D15B5">
            <w:pPr>
              <w:pStyle w:val="ListParagraph"/>
              <w:spacing w:after="0" w:line="240" w:lineRule="auto"/>
              <w:rPr>
                <w:rFonts w:eastAsia="Times New Roman" w:cstheme="minorHAnsi"/>
              </w:rPr>
            </w:pPr>
          </w:p>
          <w:p w:rsidR="004D15B5" w:rsidRPr="004D15B5" w:rsidRDefault="004D15B5" w:rsidP="004D15B5">
            <w:pPr>
              <w:pStyle w:val="ListParagraph"/>
              <w:numPr>
                <w:ilvl w:val="0"/>
                <w:numId w:val="8"/>
              </w:numPr>
              <w:spacing w:after="0" w:line="240" w:lineRule="auto"/>
              <w:rPr>
                <w:rFonts w:eastAsia="Times New Roman" w:cstheme="minorHAnsi"/>
              </w:rPr>
            </w:pPr>
            <w:r w:rsidRPr="004D15B5">
              <w:rPr>
                <w:rFonts w:eastAsia="Times New Roman" w:cstheme="minorHAnsi"/>
              </w:rPr>
              <w:t>Wrap up and next steps</w:t>
            </w:r>
          </w:p>
        </w:tc>
      </w:tr>
    </w:tbl>
    <w:p w:rsidR="00AC5BCB" w:rsidRDefault="00AC5BCB" w:rsidP="00AC5BCB"/>
    <w:p w:rsidR="000E264A" w:rsidRPr="00A02052" w:rsidRDefault="002A311C" w:rsidP="000E264A">
      <w:pPr>
        <w:rPr>
          <w:b/>
          <w:u w:val="single"/>
        </w:rPr>
      </w:pPr>
      <w:r>
        <w:t xml:space="preserve"> </w:t>
      </w:r>
      <w:r w:rsidR="000E264A" w:rsidRPr="00A02052">
        <w:rPr>
          <w:b/>
          <w:u w:val="single"/>
        </w:rPr>
        <w:t>Meeting summary</w:t>
      </w:r>
    </w:p>
    <w:p w:rsidR="000E264A" w:rsidRPr="00CE17B5" w:rsidRDefault="000E264A" w:rsidP="000E264A">
      <w:pPr>
        <w:pStyle w:val="ListParagraph"/>
        <w:numPr>
          <w:ilvl w:val="0"/>
          <w:numId w:val="2"/>
        </w:numPr>
        <w:rPr>
          <w:b/>
        </w:rPr>
      </w:pPr>
      <w:r w:rsidRPr="00CE17B5">
        <w:rPr>
          <w:b/>
        </w:rPr>
        <w:t xml:space="preserve">Summary: </w:t>
      </w:r>
      <w:r w:rsidRPr="00A02052">
        <w:t xml:space="preserve">The objectives of </w:t>
      </w:r>
      <w:r w:rsidR="00E50B54">
        <w:t>the July LNBA</w:t>
      </w:r>
      <w:r>
        <w:t xml:space="preserve"> WG meeting were to 1) introduce and review the June 7 ACR that set scope and schedule for the next six months; 2) determine an ov</w:t>
      </w:r>
      <w:r w:rsidR="00E50B54">
        <w:t xml:space="preserve">erall plan and approach for LNBA </w:t>
      </w:r>
      <w:r>
        <w:t xml:space="preserve">WG meetings moving forward; 3) discuss two Group I priority items in depth; and 4)  tee up remaining Group I items in advance of the August meeting. </w:t>
      </w:r>
      <w:r w:rsidR="00E50B54">
        <w:t xml:space="preserve">43 </w:t>
      </w:r>
      <w:r>
        <w:t xml:space="preserve">stakeholders representing </w:t>
      </w:r>
      <w:r w:rsidR="00E50B54">
        <w:t xml:space="preserve">29 </w:t>
      </w:r>
      <w:r>
        <w:t>organizations attended the meeting</w:t>
      </w:r>
      <w:r w:rsidR="00E50B54">
        <w:t>, in person or via webinar</w:t>
      </w:r>
      <w:r>
        <w:t xml:space="preserve">. </w:t>
      </w:r>
    </w:p>
    <w:p w:rsidR="000E264A" w:rsidRDefault="000E264A" w:rsidP="000E264A">
      <w:pPr>
        <w:pStyle w:val="ListParagraph"/>
        <w:numPr>
          <w:ilvl w:val="0"/>
          <w:numId w:val="2"/>
        </w:numPr>
      </w:pPr>
      <w:r>
        <w:rPr>
          <w:b/>
        </w:rPr>
        <w:t xml:space="preserve">Introductions and review of ACR: </w:t>
      </w:r>
      <w:r>
        <w:t xml:space="preserve">More Than Smart (MTS) reviewed the June 7 ACR that set </w:t>
      </w:r>
      <w:r w:rsidRPr="00A02052">
        <w:t>scope and schedule, pre-Working Group deliverables, and status report and final reporting milestones for continued long-term refinement discussions pertaining to the ICA and LNBA in Track 1 of the DRP proceeding.</w:t>
      </w:r>
      <w:r>
        <w:t xml:space="preserve"> This includes prioritizing WG topics for discussion into </w:t>
      </w:r>
      <w:r w:rsidR="00E50B54">
        <w:t xml:space="preserve">3 </w:t>
      </w:r>
      <w:r>
        <w:t>priority Groups</w:t>
      </w:r>
      <w:r w:rsidR="00E50B54">
        <w:t>, and deemed several activities out of scope</w:t>
      </w:r>
      <w:r>
        <w:t>. Two status reports are due (Group</w:t>
      </w:r>
      <w:r w:rsidR="00E50B54">
        <w:t xml:space="preserve"> I: August 31; Group II, III</w:t>
      </w:r>
      <w:r>
        <w:t xml:space="preserve">: October 31). More Than Smart developed a ten page scoping document summarizing discussions to date on WG topics, </w:t>
      </w:r>
      <w:hyperlink r:id="rId12" w:history="1">
        <w:r w:rsidRPr="00A02052">
          <w:rPr>
            <w:rStyle w:val="Hyperlink"/>
          </w:rPr>
          <w:t>found online</w:t>
        </w:r>
      </w:hyperlink>
      <w:r>
        <w:t>.  It was emphasized that the WG is meant to pursue and developed the scoped topics to the fullest extent possible, and should document the extent of discussions, reason(s) for rescinding or tabling the topic, and relevant considerations or/implementation plans for further activity beyond the 6-month long-term refinement period if necessary. The following schedule is proposed:</w:t>
      </w:r>
    </w:p>
    <w:p w:rsidR="000E264A" w:rsidRPr="009A4455" w:rsidRDefault="000E264A" w:rsidP="000E264A">
      <w:pPr>
        <w:pStyle w:val="ListParagraph"/>
        <w:ind w:left="1440"/>
      </w:pPr>
      <w:r w:rsidRPr="009A4455">
        <w:rPr>
          <w:b/>
          <w:bCs/>
        </w:rPr>
        <w:t xml:space="preserve">July: </w:t>
      </w:r>
      <w:r w:rsidRPr="009A4455">
        <w:t>Group I topics</w:t>
      </w:r>
    </w:p>
    <w:p w:rsidR="000E264A" w:rsidRPr="009A4455" w:rsidRDefault="000E264A" w:rsidP="000E264A">
      <w:pPr>
        <w:pStyle w:val="ListParagraph"/>
        <w:ind w:left="1440"/>
      </w:pPr>
      <w:r w:rsidRPr="009A4455">
        <w:rPr>
          <w:b/>
          <w:bCs/>
        </w:rPr>
        <w:t xml:space="preserve">August: </w:t>
      </w:r>
      <w:r w:rsidRPr="009A4455">
        <w:t>Group I topics</w:t>
      </w:r>
    </w:p>
    <w:p w:rsidR="000E264A" w:rsidRPr="009A4455" w:rsidRDefault="000E264A" w:rsidP="000E264A">
      <w:pPr>
        <w:pStyle w:val="ListParagraph"/>
        <w:ind w:left="1440"/>
      </w:pPr>
      <w:r w:rsidRPr="009A4455">
        <w:rPr>
          <w:i/>
          <w:iCs/>
        </w:rPr>
        <w:t>August 31: Group I Status Report due</w:t>
      </w:r>
    </w:p>
    <w:p w:rsidR="000E264A" w:rsidRPr="009A4455" w:rsidRDefault="000E264A" w:rsidP="000E264A">
      <w:pPr>
        <w:pStyle w:val="ListParagraph"/>
        <w:ind w:left="1440"/>
      </w:pPr>
      <w:r w:rsidRPr="009A4455">
        <w:rPr>
          <w:b/>
          <w:bCs/>
        </w:rPr>
        <w:t xml:space="preserve">September: </w:t>
      </w:r>
      <w:r w:rsidRPr="009A4455">
        <w:t xml:space="preserve">Group II </w:t>
      </w:r>
      <w:r w:rsidR="00E50B54">
        <w:t xml:space="preserve">and III </w:t>
      </w:r>
      <w:r w:rsidRPr="009A4455">
        <w:t>topics</w:t>
      </w:r>
    </w:p>
    <w:p w:rsidR="000E264A" w:rsidRPr="009A4455" w:rsidRDefault="000E264A" w:rsidP="000E264A">
      <w:pPr>
        <w:pStyle w:val="ListParagraph"/>
        <w:ind w:left="1440"/>
      </w:pPr>
      <w:r w:rsidRPr="009A4455">
        <w:rPr>
          <w:b/>
          <w:bCs/>
        </w:rPr>
        <w:t xml:space="preserve">October: </w:t>
      </w:r>
      <w:r w:rsidRPr="009A4455">
        <w:t xml:space="preserve">Group III </w:t>
      </w:r>
      <w:r w:rsidR="00E50B54">
        <w:t>and revisit Priority topics from Group I</w:t>
      </w:r>
    </w:p>
    <w:p w:rsidR="000E264A" w:rsidRPr="009A4455" w:rsidRDefault="00E50B54" w:rsidP="000E264A">
      <w:pPr>
        <w:pStyle w:val="ListParagraph"/>
        <w:ind w:left="1440"/>
      </w:pPr>
      <w:r>
        <w:rPr>
          <w:i/>
          <w:iCs/>
        </w:rPr>
        <w:t>October 31: Group II/III</w:t>
      </w:r>
      <w:r w:rsidR="000E264A" w:rsidRPr="009A4455">
        <w:rPr>
          <w:i/>
          <w:iCs/>
        </w:rPr>
        <w:t xml:space="preserve"> Status Report due </w:t>
      </w:r>
    </w:p>
    <w:p w:rsidR="000E264A" w:rsidRPr="009A4455" w:rsidRDefault="000E264A" w:rsidP="000E264A">
      <w:pPr>
        <w:pStyle w:val="ListParagraph"/>
        <w:ind w:left="1440"/>
      </w:pPr>
      <w:r w:rsidRPr="009A4455">
        <w:rPr>
          <w:b/>
          <w:bCs/>
        </w:rPr>
        <w:t xml:space="preserve">November: </w:t>
      </w:r>
      <w:r w:rsidRPr="009A4455">
        <w:t>Revisit priority topics from Group I and/or revisit other topics as necessary</w:t>
      </w:r>
    </w:p>
    <w:p w:rsidR="000E264A" w:rsidRPr="009A4455" w:rsidRDefault="000E264A" w:rsidP="000E264A">
      <w:pPr>
        <w:pStyle w:val="ListParagraph"/>
        <w:ind w:left="1440"/>
      </w:pPr>
      <w:r w:rsidRPr="009A4455">
        <w:rPr>
          <w:b/>
          <w:bCs/>
        </w:rPr>
        <w:lastRenderedPageBreak/>
        <w:t xml:space="preserve">December: </w:t>
      </w:r>
      <w:r w:rsidRPr="009A4455">
        <w:t>Discuss draft final report</w:t>
      </w:r>
    </w:p>
    <w:p w:rsidR="000E264A" w:rsidRDefault="000E264A" w:rsidP="000E264A">
      <w:pPr>
        <w:pStyle w:val="ListParagraph"/>
        <w:ind w:left="1440"/>
      </w:pPr>
      <w:r w:rsidRPr="009A4455">
        <w:rPr>
          <w:b/>
          <w:bCs/>
        </w:rPr>
        <w:t xml:space="preserve">January: </w:t>
      </w:r>
      <w:r w:rsidRPr="009A4455">
        <w:t>Final report due</w:t>
      </w:r>
    </w:p>
    <w:p w:rsidR="000E264A" w:rsidRPr="009A4455" w:rsidRDefault="000E264A" w:rsidP="000E264A">
      <w:pPr>
        <w:pStyle w:val="ListParagraph"/>
        <w:ind w:left="1440"/>
      </w:pPr>
    </w:p>
    <w:p w:rsidR="000E264A" w:rsidRDefault="004F5377" w:rsidP="000E264A">
      <w:pPr>
        <w:pStyle w:val="ListParagraph"/>
        <w:numPr>
          <w:ilvl w:val="0"/>
          <w:numId w:val="2"/>
        </w:numPr>
        <w:rPr>
          <w:b/>
        </w:rPr>
      </w:pPr>
      <w:r>
        <w:rPr>
          <w:b/>
        </w:rPr>
        <w:t>Agenda Item A</w:t>
      </w:r>
      <w:r w:rsidR="000E264A" w:rsidRPr="00CE17B5">
        <w:rPr>
          <w:b/>
        </w:rPr>
        <w:t xml:space="preserve">: </w:t>
      </w:r>
      <w:r w:rsidR="000E264A">
        <w:rPr>
          <w:b/>
        </w:rPr>
        <w:t xml:space="preserve">Proposed process, schedule and scope: </w:t>
      </w:r>
      <w:r w:rsidR="000E264A">
        <w:t xml:space="preserve">Dave Castle (Southern California Edison) presented a process for WG meetings and work product development over the next six month. WG members are asked to prepare proposals in advance of each monthly meeting. These proposals are meant to form a framework for discussion, questions, and initial feedback. Written documents incorporating feedback from the meeting would be circulated after the meeting, and other parties would be asked to provide comments to this written document. The final report would be developed from written proposals and responses. More information about the process is </w:t>
      </w:r>
      <w:hyperlink r:id="rId13" w:history="1">
        <w:r w:rsidR="000E264A" w:rsidRPr="00592F98">
          <w:rPr>
            <w:rStyle w:val="Hyperlink"/>
          </w:rPr>
          <w:t>detailed online</w:t>
        </w:r>
      </w:hyperlink>
      <w:r w:rsidR="000E264A">
        <w:t xml:space="preserve">. MTS will coordinate a repository for comments. </w:t>
      </w:r>
    </w:p>
    <w:p w:rsidR="000E264A" w:rsidRPr="00CE17B5" w:rsidRDefault="000E264A" w:rsidP="000E264A">
      <w:pPr>
        <w:pStyle w:val="ListParagraph"/>
        <w:numPr>
          <w:ilvl w:val="1"/>
          <w:numId w:val="1"/>
        </w:numPr>
        <w:rPr>
          <w:b/>
        </w:rPr>
      </w:pPr>
      <w:r>
        <w:rPr>
          <w:b/>
          <w:i/>
        </w:rPr>
        <w:t xml:space="preserve">Discussion:  </w:t>
      </w:r>
      <w:r>
        <w:t xml:space="preserve">Overall, there was general support for adopting this process going forward. Working Group members are encouraged to develop these topics collaboratively, when possible. It is expected that general guidance around timing, submission of proposals, etc. will be developed over time. </w:t>
      </w:r>
    </w:p>
    <w:p w:rsidR="000E264A" w:rsidRPr="004F5377" w:rsidRDefault="000E264A" w:rsidP="000E264A">
      <w:pPr>
        <w:pStyle w:val="ListParagraph"/>
        <w:numPr>
          <w:ilvl w:val="1"/>
          <w:numId w:val="1"/>
        </w:numPr>
        <w:rPr>
          <w:b/>
        </w:rPr>
      </w:pPr>
      <w:r>
        <w:rPr>
          <w:b/>
          <w:i/>
        </w:rPr>
        <w:t xml:space="preserve">Follow up items for future meetings: </w:t>
      </w:r>
      <w:r>
        <w:t>MTS will track all documents and comments on the drpwg.org website. WG members interested in developing a proposal for the August 15 meeting (focused on remaining Group 1 topics) should notify MTS.</w:t>
      </w:r>
    </w:p>
    <w:p w:rsidR="004F5377" w:rsidRDefault="004F5377" w:rsidP="004F5377">
      <w:pPr>
        <w:pStyle w:val="ListParagraph"/>
        <w:numPr>
          <w:ilvl w:val="0"/>
          <w:numId w:val="1"/>
        </w:numPr>
        <w:rPr>
          <w:b/>
        </w:rPr>
      </w:pPr>
      <w:r>
        <w:rPr>
          <w:b/>
        </w:rPr>
        <w:t xml:space="preserve">Agenda Item B: Discuss item 2.i and 2.ii: </w:t>
      </w:r>
      <w:r>
        <w:t xml:space="preserve">these two recommendations are short-term improvements that enhance the functionality of the LNBA tool and heat map, refining its accuracy without changing the underlying analysis. Both were met with consensus by the LNBA WG as a refinement item. </w:t>
      </w:r>
    </w:p>
    <w:p w:rsidR="008428D2" w:rsidRPr="008428D2" w:rsidRDefault="004F5377" w:rsidP="008428D2">
      <w:pPr>
        <w:pStyle w:val="ListParagraph"/>
        <w:numPr>
          <w:ilvl w:val="1"/>
          <w:numId w:val="1"/>
        </w:numPr>
        <w:rPr>
          <w:rFonts w:cstheme="minorHAnsi"/>
        </w:rPr>
      </w:pPr>
      <w:r w:rsidRPr="004F5377">
        <w:rPr>
          <w:rFonts w:eastAsia="Times New Roman" w:cstheme="minorHAnsi"/>
          <w:b/>
          <w:bCs/>
        </w:rPr>
        <w:t>2.i</w:t>
      </w:r>
      <w:r w:rsidRPr="004F5377">
        <w:rPr>
          <w:rFonts w:eastAsia="Times New Roman" w:cstheme="minorHAnsi"/>
          <w:b/>
        </w:rPr>
        <w:t xml:space="preserve"> –  including options to automatically populate DER generation profile input</w:t>
      </w:r>
      <w:r w:rsidRPr="004F5377">
        <w:rPr>
          <w:rFonts w:eastAsia="Times New Roman" w:cstheme="minorHAnsi"/>
          <w:b/>
        </w:rPr>
        <w:t xml:space="preserve">: </w:t>
      </w:r>
      <w:r w:rsidRPr="008428D2">
        <w:rPr>
          <w:rFonts w:eastAsia="Times New Roman" w:cstheme="minorHAnsi"/>
        </w:rPr>
        <w:t>The LNBA tool currently asks users to manually provider DER information, benefits that the DER can obtain, and a DER hourly profile. The WG came to a consensus recommendation to modify the tool so that there is an option to select a typical or generic hourly DER generation profile and capacity and automatically populate output. These sample profiles would be illustrative only.</w:t>
      </w:r>
      <w:r w:rsidR="008428D2">
        <w:rPr>
          <w:rFonts w:eastAsia="Times New Roman" w:cstheme="minorHAnsi"/>
        </w:rPr>
        <w:t xml:space="preserve"> </w:t>
      </w:r>
    </w:p>
    <w:p w:rsidR="00CC19F4" w:rsidRDefault="008428D2" w:rsidP="00CC19F4">
      <w:pPr>
        <w:pStyle w:val="ListParagraph"/>
        <w:numPr>
          <w:ilvl w:val="1"/>
          <w:numId w:val="1"/>
        </w:numPr>
        <w:rPr>
          <w:rFonts w:cstheme="minorHAnsi"/>
        </w:rPr>
      </w:pPr>
      <w:r>
        <w:rPr>
          <w:rFonts w:eastAsia="Times New Roman" w:cstheme="minorHAnsi"/>
          <w:b/>
          <w:bCs/>
          <w:i/>
        </w:rPr>
        <w:t xml:space="preserve">Discussion: </w:t>
      </w:r>
      <w:r>
        <w:rPr>
          <w:rFonts w:eastAsia="Times New Roman" w:cstheme="minorHAnsi"/>
          <w:bCs/>
        </w:rPr>
        <w:t xml:space="preserve">Maurice Ahyow (SCE), on behalf of the joint IOUs, proposed to populate the </w:t>
      </w:r>
      <w:r w:rsidR="00D233B8">
        <w:rPr>
          <w:rFonts w:eastAsia="Times New Roman" w:cstheme="minorHAnsi"/>
          <w:bCs/>
        </w:rPr>
        <w:t xml:space="preserve">LNBA tool with </w:t>
      </w:r>
      <w:r w:rsidR="00CC19F4">
        <w:rPr>
          <w:rFonts w:eastAsia="Times New Roman" w:cstheme="minorHAnsi"/>
          <w:bCs/>
        </w:rPr>
        <w:t>publicly available DER shapes for solar, energy efficiency, and generic baseload generation. For solar, it is proposed to use NREL’s PVWatts calculator. For energy efficiency, it is proposed to use E3’s energy efficiency calculator for 2013-2014, using profiles from the Database for Energy Efficient Resources (DEER). It was asked whether stakeholders have additional proposals for other public databases to use.</w:t>
      </w:r>
      <w:r w:rsidR="00CC19F4">
        <w:rPr>
          <w:rFonts w:cstheme="minorHAnsi"/>
        </w:rPr>
        <w:t xml:space="preserve"> One stakeholder expressed concern that these average values are limited in providing location-specific value. Further, it was expressed that DR could be included using a recent DR Potentials Study. </w:t>
      </w:r>
    </w:p>
    <w:p w:rsidR="00CC19F4" w:rsidRPr="00CC19F4" w:rsidRDefault="00CC19F4" w:rsidP="00CC19F4">
      <w:pPr>
        <w:pStyle w:val="ListParagraph"/>
        <w:numPr>
          <w:ilvl w:val="1"/>
          <w:numId w:val="1"/>
        </w:numPr>
        <w:rPr>
          <w:rFonts w:cstheme="minorHAnsi"/>
        </w:rPr>
      </w:pPr>
      <w:r>
        <w:rPr>
          <w:rFonts w:eastAsia="Times New Roman" w:cstheme="minorHAnsi"/>
          <w:b/>
          <w:bCs/>
          <w:i/>
        </w:rPr>
        <w:t xml:space="preserve">Follow up for future meetings: </w:t>
      </w:r>
      <w:r>
        <w:rPr>
          <w:rFonts w:cstheme="minorHAnsi"/>
        </w:rPr>
        <w:t xml:space="preserve">It was reiterated that, if WG members think there are additional appropriate values or profiles to be considered, to identify and prepare for </w:t>
      </w:r>
      <w:r>
        <w:rPr>
          <w:rFonts w:cstheme="minorHAnsi"/>
        </w:rPr>
        <w:lastRenderedPageBreak/>
        <w:t xml:space="preserve">additional discussion with the entire WG. </w:t>
      </w:r>
      <w:r w:rsidR="008C016E">
        <w:t>Stakeholders are asked to provide written comments to the circulated written proposal.</w:t>
      </w:r>
    </w:p>
    <w:p w:rsidR="004F5377" w:rsidRPr="004F5377" w:rsidRDefault="004F5377" w:rsidP="004F5377">
      <w:pPr>
        <w:pStyle w:val="ListParagraph"/>
        <w:numPr>
          <w:ilvl w:val="1"/>
          <w:numId w:val="1"/>
        </w:numPr>
        <w:rPr>
          <w:b/>
        </w:rPr>
      </w:pPr>
      <w:r w:rsidRPr="004F5377">
        <w:rPr>
          <w:rFonts w:eastAsia="Times New Roman" w:cstheme="minorHAnsi"/>
          <w:b/>
          <w:bCs/>
        </w:rPr>
        <w:t>2.ii</w:t>
      </w:r>
      <w:r w:rsidRPr="004F5377">
        <w:rPr>
          <w:rFonts w:eastAsia="Times New Roman" w:cstheme="minorHAnsi"/>
          <w:b/>
        </w:rPr>
        <w:t xml:space="preserve"> – enabling modeling of a portfolio of DER projects at numerous nodes to respond to a single grid need</w:t>
      </w:r>
      <w:r w:rsidR="00DE634A">
        <w:rPr>
          <w:rFonts w:eastAsia="Times New Roman" w:cstheme="minorHAnsi"/>
          <w:b/>
        </w:rPr>
        <w:t xml:space="preserve">: </w:t>
      </w:r>
      <w:r w:rsidR="00DE634A">
        <w:rPr>
          <w:rFonts w:eastAsia="Times New Roman" w:cstheme="minorHAnsi"/>
        </w:rPr>
        <w:t xml:space="preserve">the LNBA </w:t>
      </w:r>
      <w:r w:rsidR="00DE634A" w:rsidRPr="00DE634A">
        <w:rPr>
          <w:rFonts w:eastAsia="Times New Roman" w:cstheme="minorHAnsi"/>
        </w:rPr>
        <w:t>WG came to a consensus recommendation to refine the LNBA tool to allow for modeling for a portfolio of projects, as a DER alternative to a larger distribution upgrade may require a portfolio of projects as numerous nodes.</w:t>
      </w:r>
    </w:p>
    <w:p w:rsidR="00A97A6A" w:rsidRDefault="00CC19F4" w:rsidP="004F5377">
      <w:pPr>
        <w:pStyle w:val="ListParagraph"/>
        <w:numPr>
          <w:ilvl w:val="1"/>
          <w:numId w:val="1"/>
        </w:numPr>
        <w:rPr>
          <w:b/>
        </w:rPr>
      </w:pPr>
      <w:r>
        <w:rPr>
          <w:b/>
          <w:i/>
        </w:rPr>
        <w:t xml:space="preserve">Discussion: </w:t>
      </w:r>
      <w:r>
        <w:t xml:space="preserve">Jay Bick (SDG&amp;E), on behalf of the joint IOUs, </w:t>
      </w:r>
      <w:r w:rsidR="00DE634A">
        <w:t>presented a proposal to modify the spreadsheet in the DER dashboard tab to have several columns for various DER types that would add into the existing DER hourly shape column</w:t>
      </w:r>
      <w:r w:rsidR="00A97A6A">
        <w:t>, reflecting DERs at multiple locations</w:t>
      </w:r>
      <w:r w:rsidR="00DE634A">
        <w:t>. This would allow the user to select, scale and layer various DERs</w:t>
      </w:r>
      <w:r w:rsidR="00A97A6A">
        <w:t xml:space="preserve"> using dropdown menus representing different DER types</w:t>
      </w:r>
      <w:r w:rsidR="00DE634A">
        <w:t xml:space="preserve"> to evaluate their impact. </w:t>
      </w:r>
      <w:r w:rsidR="00A97A6A">
        <w:t>These dropdown menus would draw from a public DER library which will contain DER profiles normalized to 1 kw, but scalable based on maximum nameplate kw. The various load reduction values are then summed to aggregate the impact of various DERs. The WG would have to decide how many DER profiles should be included, and how to store the actual DER profile data once the number of profiles is agreed to. Some stakeholders expressed approval of this method in its simplicity and straightforward approach.</w:t>
      </w:r>
      <w:r w:rsidR="00A97A6A" w:rsidRPr="00A97A6A">
        <w:t xml:space="preserve"> </w:t>
      </w:r>
      <w:r w:rsidR="00A97A6A">
        <w:t xml:space="preserve">It was clarified that a flow factor matrix is used to evaluate relation between separate DER projects. </w:t>
      </w:r>
      <w:r w:rsidR="00A97A6A" w:rsidRPr="00A97A6A">
        <w:t>It was clarified</w:t>
      </w:r>
      <w:r w:rsidR="00A97A6A">
        <w:rPr>
          <w:b/>
        </w:rPr>
        <w:t xml:space="preserve"> </w:t>
      </w:r>
      <w:r w:rsidR="00A97A6A">
        <w:t xml:space="preserve">that the improvement would allow evaluation of multiple DERs, not multiple deferral opportunities. </w:t>
      </w:r>
    </w:p>
    <w:p w:rsidR="00A97A6A" w:rsidRPr="00A97A6A" w:rsidRDefault="00A97A6A" w:rsidP="004F5377">
      <w:pPr>
        <w:pStyle w:val="ListParagraph"/>
        <w:numPr>
          <w:ilvl w:val="1"/>
          <w:numId w:val="1"/>
        </w:numPr>
        <w:rPr>
          <w:b/>
        </w:rPr>
      </w:pPr>
      <w:r>
        <w:rPr>
          <w:b/>
          <w:i/>
        </w:rPr>
        <w:t>Follow up for future meetings:</w:t>
      </w:r>
      <w:r w:rsidR="008C016E">
        <w:rPr>
          <w:b/>
          <w:i/>
        </w:rPr>
        <w:t xml:space="preserve"> </w:t>
      </w:r>
      <w:r w:rsidR="008C016E">
        <w:t>Stakeholders are asked to provide written comments to the circulated written proposal.</w:t>
      </w:r>
    </w:p>
    <w:p w:rsidR="004F5377" w:rsidRPr="00A97A6A" w:rsidRDefault="00A97A6A" w:rsidP="00A97A6A">
      <w:pPr>
        <w:pStyle w:val="ListParagraph"/>
        <w:numPr>
          <w:ilvl w:val="0"/>
          <w:numId w:val="1"/>
        </w:numPr>
        <w:rPr>
          <w:b/>
        </w:rPr>
      </w:pPr>
      <w:r>
        <w:t xml:space="preserve"> </w:t>
      </w:r>
      <w:r w:rsidR="004E229C">
        <w:rPr>
          <w:b/>
        </w:rPr>
        <w:t xml:space="preserve">Agenda Item C: additional granularity into energy and capacity values: </w:t>
      </w:r>
      <w:r w:rsidR="008C016E">
        <w:t xml:space="preserve">the Demo B tool directly used DERAC values for energy and capacity values. The WG agreed to replace these avoided costs with more location-specific values. </w:t>
      </w:r>
    </w:p>
    <w:p w:rsidR="00956BED" w:rsidRDefault="002060EC" w:rsidP="00E1444F">
      <w:pPr>
        <w:pStyle w:val="ListParagraph"/>
        <w:numPr>
          <w:ilvl w:val="1"/>
          <w:numId w:val="1"/>
        </w:numPr>
      </w:pPr>
      <w:r>
        <w:rPr>
          <w:b/>
        </w:rPr>
        <w:t xml:space="preserve">Locational avoided energy: </w:t>
      </w:r>
      <w:r w:rsidR="00E1444F">
        <w:t>The joint IOUs propose to r</w:t>
      </w:r>
      <w:r w:rsidR="009A1715" w:rsidRPr="00E1444F">
        <w:t>emove system-wide avoided energy values and replace with Default Load Aggregation Point (DLAP)</w:t>
      </w:r>
      <w:r w:rsidR="00E1444F">
        <w:t xml:space="preserve"> forecasts for the three IOUs. This method would be c</w:t>
      </w:r>
      <w:r w:rsidR="009A1715" w:rsidRPr="00E1444F">
        <w:t>onsistent with avoided energy curre</w:t>
      </w:r>
      <w:r w:rsidR="009A1715" w:rsidRPr="00E1444F">
        <w:t xml:space="preserve">ntly in the tool, </w:t>
      </w:r>
      <w:r w:rsidR="00E1444F">
        <w:t xml:space="preserve">though </w:t>
      </w:r>
      <w:r w:rsidR="009A1715" w:rsidRPr="00E1444F">
        <w:t>the GHG component would be removed from the DLAP forecasts and forecasted separately</w:t>
      </w:r>
      <w:r w:rsidR="00E1444F">
        <w:t xml:space="preserve"> to avoid double counting</w:t>
      </w:r>
      <w:r w:rsidR="009A1715" w:rsidRPr="00E1444F">
        <w:t>.</w:t>
      </w:r>
      <w:r w:rsidR="00E1444F">
        <w:t xml:space="preserve"> DLAP are large areas where price settlement occurs, so it properly represents avoided locational cost fo</w:t>
      </w:r>
      <w:r w:rsidR="00956BED">
        <w:t xml:space="preserve">r the IOUs. The DLAP price also reflects the average of all LMPs in that area, which include additional locational factors such as loss and congestion components. </w:t>
      </w:r>
    </w:p>
    <w:p w:rsidR="00000000" w:rsidRPr="00E1444F" w:rsidRDefault="00956BED" w:rsidP="00E1444F">
      <w:pPr>
        <w:pStyle w:val="ListParagraph"/>
        <w:numPr>
          <w:ilvl w:val="1"/>
          <w:numId w:val="1"/>
        </w:numPr>
      </w:pPr>
      <w:r>
        <w:rPr>
          <w:b/>
          <w:i/>
        </w:rPr>
        <w:t>Discussion:</w:t>
      </w:r>
      <w:r w:rsidR="0041645B">
        <w:rPr>
          <w:b/>
          <w:i/>
        </w:rPr>
        <w:t xml:space="preserve"> </w:t>
      </w:r>
      <w:r>
        <w:t>Some stakeholders voiced inte</w:t>
      </w:r>
      <w:r w:rsidR="0041645B">
        <w:t xml:space="preserve">rest and support in using DLAP. Other </w:t>
      </w:r>
      <w:r>
        <w:t>stakeholders expressed that they would like for the WG to continue considering how to get avoided energy values at the p-node level, but are okay to not delve into deeper detail at this moment.</w:t>
      </w:r>
    </w:p>
    <w:p w:rsidR="00A97A6A" w:rsidRPr="00956BED" w:rsidRDefault="00956BED" w:rsidP="004F5377">
      <w:pPr>
        <w:pStyle w:val="ListParagraph"/>
        <w:numPr>
          <w:ilvl w:val="1"/>
          <w:numId w:val="1"/>
        </w:numPr>
        <w:rPr>
          <w:b/>
        </w:rPr>
      </w:pPr>
      <w:r>
        <w:rPr>
          <w:b/>
          <w:i/>
        </w:rPr>
        <w:t>Follow up for future meetings:</w:t>
      </w:r>
      <w:r w:rsidR="00160690" w:rsidRPr="00160690">
        <w:t xml:space="preserve"> </w:t>
      </w:r>
      <w:r w:rsidR="00160690">
        <w:t>Stakeholders are asked to provide written comments to the circulated written proposal.</w:t>
      </w:r>
    </w:p>
    <w:p w:rsidR="00956BED" w:rsidRPr="0041645B" w:rsidRDefault="00956BED" w:rsidP="004F5377">
      <w:pPr>
        <w:pStyle w:val="ListParagraph"/>
        <w:numPr>
          <w:ilvl w:val="1"/>
          <w:numId w:val="1"/>
        </w:numPr>
        <w:rPr>
          <w:b/>
        </w:rPr>
      </w:pPr>
      <w:r>
        <w:rPr>
          <w:b/>
        </w:rPr>
        <w:lastRenderedPageBreak/>
        <w:t xml:space="preserve">Locational avoided capacity: </w:t>
      </w:r>
      <w:r>
        <w:t xml:space="preserve">Currently, the 2016 DERAC value uses Cost of New Entry (CONE) for a CT proxy to determine the avoided capacity value. This represents the net cost to build a new generator, and is the maximum value for capacity. IOUs value resources in procurement using a Resource Balance Year (RBY), short run value of capacity (RA cost), and long run value of capacity (CONE). The IOUs presented a short overview of what makes up CONE, and what public information is already available on actual costs that IOUs avoid today when load is reduced.  </w:t>
      </w:r>
      <w:r w:rsidR="000907E5">
        <w:t>A</w:t>
      </w:r>
      <w:r w:rsidR="0041645B">
        <w:t xml:space="preserve"> 2017 CPUC report detailing 2015 aggregated RA contract prices</w:t>
      </w:r>
      <w:r w:rsidR="000907E5">
        <w:t xml:space="preserve"> was identified as having more locational</w:t>
      </w:r>
      <w:bookmarkStart w:id="0" w:name="_GoBack"/>
      <w:bookmarkEnd w:id="0"/>
      <w:r w:rsidR="000907E5">
        <w:t>-specific value</w:t>
      </w:r>
      <w:r w:rsidR="0041645B">
        <w:t xml:space="preserve">. These actual prices are broken out by NP-26 and SP-26. </w:t>
      </w:r>
      <w:r w:rsidR="00016770">
        <w:t xml:space="preserve">Essentially, market information is used, and ramped up to the CONE value when it’s expected to pay that in a year. </w:t>
      </w:r>
      <w:r w:rsidR="0041645B">
        <w:t xml:space="preserve">This is seen as a good starting point for public information on the value of generation capacity across different locations in the system. </w:t>
      </w:r>
      <w:r>
        <w:t xml:space="preserve">The WG also discussed how one can forecast capacity avoided cost based on market information. </w:t>
      </w:r>
    </w:p>
    <w:p w:rsidR="0041645B" w:rsidRPr="00160690" w:rsidRDefault="0041645B" w:rsidP="004F5377">
      <w:pPr>
        <w:pStyle w:val="ListParagraph"/>
        <w:numPr>
          <w:ilvl w:val="1"/>
          <w:numId w:val="1"/>
        </w:numPr>
        <w:rPr>
          <w:b/>
        </w:rPr>
      </w:pPr>
      <w:r>
        <w:rPr>
          <w:b/>
          <w:i/>
        </w:rPr>
        <w:t xml:space="preserve">Discussion: </w:t>
      </w:r>
      <w:r>
        <w:t xml:space="preserve">It was discussed that starting with market RA prices were what was previously calculated for DERAC. However, the CPUC put out a recent directive to use CONE for all years; if the WG would like to support this method, it’s likely that the CPUC would need to determine whether it is appropriate to return back to his method. </w:t>
      </w:r>
      <w:r w:rsidR="00160690">
        <w:t xml:space="preserve">Other stakeholders expressed interest in using a different approach to bridge the gap between using recent market prices versus calculated/hypothetical values. </w:t>
      </w:r>
      <w:r w:rsidR="00016770">
        <w:t xml:space="preserve">Several stakeholders, including </w:t>
      </w:r>
      <w:r w:rsidR="00160690">
        <w:t>Clean Coalition and TURN in particular expressed ideas that may be included in written comments or a later proposal.</w:t>
      </w:r>
    </w:p>
    <w:p w:rsidR="00160690" w:rsidRPr="004F5377" w:rsidRDefault="00160690" w:rsidP="004F5377">
      <w:pPr>
        <w:pStyle w:val="ListParagraph"/>
        <w:numPr>
          <w:ilvl w:val="1"/>
          <w:numId w:val="1"/>
        </w:numPr>
        <w:rPr>
          <w:b/>
        </w:rPr>
      </w:pPr>
      <w:r>
        <w:rPr>
          <w:b/>
          <w:i/>
        </w:rPr>
        <w:t xml:space="preserve">Follow up for future meetings: </w:t>
      </w:r>
      <w:r>
        <w:t>Stakeholders are asked to provide written comments to the circulated written proposal.</w:t>
      </w:r>
    </w:p>
    <w:p w:rsidR="002A311C" w:rsidRDefault="00160690" w:rsidP="00160690">
      <w:pPr>
        <w:pStyle w:val="ListParagraph"/>
        <w:numPr>
          <w:ilvl w:val="0"/>
          <w:numId w:val="1"/>
        </w:numPr>
      </w:pPr>
      <w:r>
        <w:rPr>
          <w:b/>
        </w:rPr>
        <w:t>Agenda Item D: tee up remaining Group I items for August meeting</w:t>
      </w:r>
    </w:p>
    <w:p w:rsidR="00160690" w:rsidRDefault="00160690" w:rsidP="00160690">
      <w:pPr>
        <w:pStyle w:val="ListParagraph"/>
        <w:numPr>
          <w:ilvl w:val="1"/>
          <w:numId w:val="1"/>
        </w:numPr>
      </w:pPr>
      <w:r>
        <w:rPr>
          <w:b/>
        </w:rPr>
        <w:t xml:space="preserve">Smart inverters: </w:t>
      </w:r>
      <w:r>
        <w:t xml:space="preserve">Larsen Plano (PG&amp;E), on behalf of the joint IOUs, proposed to merge two topics: 1) inclusion of smart inverters and 2 0addition of VAR profile to the LNBA tool. This was met with agreement by the WG. It was proposed that next month, the joint IOUs will present a proposal for including a VAR profile within the LNBA tool.  It is estimated that this should be a straightforward task to modify the tool to accept a VAR power profile, a VAR need profile, and a VAR DER profile, although details regarding standards will need to be worked out. </w:t>
      </w:r>
    </w:p>
    <w:p w:rsidR="00160690" w:rsidRDefault="00160690" w:rsidP="006713F2">
      <w:pPr>
        <w:pStyle w:val="ListParagraph"/>
        <w:numPr>
          <w:ilvl w:val="1"/>
          <w:numId w:val="1"/>
        </w:numPr>
      </w:pPr>
      <w:r>
        <w:rPr>
          <w:b/>
        </w:rPr>
        <w:t>Avoided transmission value:</w:t>
      </w:r>
      <w:r w:rsidR="006713F2">
        <w:t xml:space="preserve"> It was agreed upon that a subgroup to the WG would be assigned to meet and discuss separately on this topic. Parties interested in joining this subgroup are asked to email More Than Smart at </w:t>
      </w:r>
      <w:hyperlink r:id="rId14" w:history="1">
        <w:r w:rsidR="006713F2" w:rsidRPr="00747612">
          <w:rPr>
            <w:rStyle w:val="Hyperlink"/>
          </w:rPr>
          <w:t>lwang@morethansmart.org</w:t>
        </w:r>
      </w:hyperlink>
      <w:r w:rsidR="006713F2">
        <w:t>.</w:t>
      </w:r>
    </w:p>
    <w:sectPr w:rsidR="00160690">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715" w:rsidRDefault="009A1715" w:rsidP="00D4615F">
      <w:pPr>
        <w:spacing w:after="0" w:line="240" w:lineRule="auto"/>
      </w:pPr>
      <w:r>
        <w:separator/>
      </w:r>
    </w:p>
  </w:endnote>
  <w:endnote w:type="continuationSeparator" w:id="0">
    <w:p w:rsidR="009A1715" w:rsidRDefault="009A1715" w:rsidP="00D46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715" w:rsidRDefault="009A1715" w:rsidP="00D4615F">
      <w:pPr>
        <w:spacing w:after="0" w:line="240" w:lineRule="auto"/>
      </w:pPr>
      <w:r>
        <w:separator/>
      </w:r>
    </w:p>
  </w:footnote>
  <w:footnote w:type="continuationSeparator" w:id="0">
    <w:p w:rsidR="009A1715" w:rsidRDefault="009A1715" w:rsidP="00D461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C4C" w:rsidRPr="00121F17" w:rsidRDefault="00B62C4C" w:rsidP="00B62C4C">
    <w:pPr>
      <w:spacing w:after="0"/>
      <w:jc w:val="center"/>
      <w:rPr>
        <w:rFonts w:asciiTheme="majorHAnsi" w:hAnsiTheme="majorHAnsi"/>
        <w:b/>
        <w:sz w:val="28"/>
        <w:u w:val="single"/>
      </w:rPr>
    </w:pPr>
    <w:r w:rsidRPr="00121F17">
      <w:rPr>
        <w:rFonts w:asciiTheme="majorHAnsi" w:hAnsiTheme="majorHAnsi"/>
        <w:b/>
        <w:sz w:val="28"/>
        <w:u w:val="single"/>
      </w:rPr>
      <w:t xml:space="preserve">Meeting Notes </w:t>
    </w:r>
  </w:p>
  <w:p w:rsidR="00B62C4C" w:rsidRPr="00121F17" w:rsidRDefault="00B62C4C" w:rsidP="00B62C4C">
    <w:pPr>
      <w:spacing w:after="0"/>
      <w:jc w:val="center"/>
      <w:rPr>
        <w:rFonts w:asciiTheme="majorHAnsi" w:hAnsiTheme="majorHAnsi"/>
        <w:b/>
      </w:rPr>
    </w:pPr>
    <w:r w:rsidRPr="00121F17">
      <w:rPr>
        <w:rFonts w:asciiTheme="majorHAnsi" w:hAnsiTheme="majorHAnsi"/>
        <w:b/>
      </w:rPr>
      <w:t>The Distribution Resource</w:t>
    </w:r>
    <w:r>
      <w:rPr>
        <w:rFonts w:asciiTheme="majorHAnsi" w:hAnsiTheme="majorHAnsi"/>
        <w:b/>
      </w:rPr>
      <w:t>s</w:t>
    </w:r>
    <w:r w:rsidRPr="00121F17">
      <w:rPr>
        <w:rFonts w:asciiTheme="majorHAnsi" w:hAnsiTheme="majorHAnsi"/>
        <w:b/>
      </w:rPr>
      <w:t xml:space="preserve"> Plan (DRP) Working Group’s </w:t>
    </w:r>
  </w:p>
  <w:p w:rsidR="00B62C4C" w:rsidRPr="00121F17" w:rsidRDefault="00B62C4C" w:rsidP="00B62C4C">
    <w:pPr>
      <w:spacing w:after="0"/>
      <w:jc w:val="center"/>
      <w:rPr>
        <w:rFonts w:asciiTheme="majorHAnsi" w:hAnsiTheme="majorHAnsi"/>
        <w:b/>
      </w:rPr>
    </w:pPr>
    <w:r>
      <w:rPr>
        <w:rFonts w:asciiTheme="majorHAnsi" w:hAnsiTheme="majorHAnsi"/>
        <w:b/>
      </w:rPr>
      <w:t>ICA and LNBA WG meetings</w:t>
    </w:r>
  </w:p>
  <w:p w:rsidR="00B62C4C" w:rsidRDefault="00B62C4C" w:rsidP="00B62C4C">
    <w:pPr>
      <w:pBdr>
        <w:bottom w:val="single" w:sz="4" w:space="1" w:color="auto"/>
      </w:pBdr>
      <w:spacing w:after="0"/>
      <w:jc w:val="center"/>
      <w:rPr>
        <w:rFonts w:asciiTheme="majorHAnsi" w:hAnsiTheme="majorHAnsi"/>
        <w:i/>
      </w:rPr>
    </w:pPr>
    <w:r>
      <w:rPr>
        <w:rFonts w:asciiTheme="majorHAnsi" w:hAnsiTheme="majorHAnsi"/>
        <w:i/>
      </w:rPr>
      <w:t>In person meeting (353 Frank Ogawa Plaza, Oakland, CA 9612)</w:t>
    </w:r>
  </w:p>
  <w:p w:rsidR="00B62C4C" w:rsidRDefault="00B62C4C" w:rsidP="00B62C4C">
    <w:pPr>
      <w:pBdr>
        <w:bottom w:val="single" w:sz="4" w:space="1" w:color="auto"/>
      </w:pBdr>
      <w:spacing w:after="0"/>
      <w:jc w:val="center"/>
      <w:rPr>
        <w:rFonts w:asciiTheme="majorHAnsi" w:hAnsiTheme="majorHAnsi"/>
        <w:i/>
      </w:rPr>
    </w:pPr>
    <w:r>
      <w:rPr>
        <w:rFonts w:asciiTheme="majorHAnsi" w:hAnsiTheme="majorHAnsi"/>
        <w:i/>
      </w:rPr>
      <w:t>July 7, 2017</w:t>
    </w:r>
  </w:p>
  <w:p w:rsidR="00B62C4C" w:rsidRPr="00E11DEF" w:rsidRDefault="00B62C4C" w:rsidP="00B62C4C">
    <w:pPr>
      <w:pBdr>
        <w:bottom w:val="single" w:sz="4" w:space="1" w:color="auto"/>
      </w:pBdr>
      <w:spacing w:after="0"/>
      <w:jc w:val="center"/>
      <w:rPr>
        <w:rFonts w:asciiTheme="majorHAnsi" w:hAnsiTheme="majorHAnsi"/>
        <w:i/>
        <w:color w:val="FF0000"/>
      </w:rPr>
    </w:pPr>
    <w:r w:rsidRPr="00E11DEF">
      <w:rPr>
        <w:rFonts w:asciiTheme="majorHAnsi" w:hAnsiTheme="majorHAnsi"/>
        <w:i/>
        <w:color w:val="FF0000"/>
      </w:rPr>
      <w:t>DRAFT</w:t>
    </w:r>
  </w:p>
  <w:p w:rsidR="00B62C4C" w:rsidRDefault="00B62C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90AD6"/>
    <w:multiLevelType w:val="hybridMultilevel"/>
    <w:tmpl w:val="516E40F4"/>
    <w:lvl w:ilvl="0" w:tplc="A022B0A6">
      <w:start w:val="1"/>
      <w:numFmt w:val="upperLetter"/>
      <w:lvlText w:val="%1."/>
      <w:lvlJc w:val="left"/>
      <w:pPr>
        <w:ind w:left="720" w:hanging="360"/>
      </w:pPr>
      <w:rPr>
        <w:rFonts w:ascii="Calibri" w:hAnsi="Calibri" w:cs="Times New Roman"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6D3362"/>
    <w:multiLevelType w:val="hybridMultilevel"/>
    <w:tmpl w:val="CE74DFEE"/>
    <w:lvl w:ilvl="0" w:tplc="4DAC4F1C">
      <w:start w:val="1"/>
      <w:numFmt w:val="bullet"/>
      <w:lvlText w:val="–"/>
      <w:lvlJc w:val="left"/>
      <w:pPr>
        <w:tabs>
          <w:tab w:val="num" w:pos="720"/>
        </w:tabs>
        <w:ind w:left="720" w:hanging="360"/>
      </w:pPr>
      <w:rPr>
        <w:rFonts w:ascii="Arial" w:hAnsi="Arial" w:hint="default"/>
      </w:rPr>
    </w:lvl>
    <w:lvl w:ilvl="1" w:tplc="5ED813C0">
      <w:start w:val="1"/>
      <w:numFmt w:val="bullet"/>
      <w:lvlText w:val="–"/>
      <w:lvlJc w:val="left"/>
      <w:pPr>
        <w:tabs>
          <w:tab w:val="num" w:pos="1440"/>
        </w:tabs>
        <w:ind w:left="1440" w:hanging="360"/>
      </w:pPr>
      <w:rPr>
        <w:rFonts w:ascii="Arial" w:hAnsi="Arial" w:hint="default"/>
      </w:rPr>
    </w:lvl>
    <w:lvl w:ilvl="2" w:tplc="FD8EEEE4" w:tentative="1">
      <w:start w:val="1"/>
      <w:numFmt w:val="bullet"/>
      <w:lvlText w:val="–"/>
      <w:lvlJc w:val="left"/>
      <w:pPr>
        <w:tabs>
          <w:tab w:val="num" w:pos="2160"/>
        </w:tabs>
        <w:ind w:left="2160" w:hanging="360"/>
      </w:pPr>
      <w:rPr>
        <w:rFonts w:ascii="Arial" w:hAnsi="Arial" w:hint="default"/>
      </w:rPr>
    </w:lvl>
    <w:lvl w:ilvl="3" w:tplc="5B064924" w:tentative="1">
      <w:start w:val="1"/>
      <w:numFmt w:val="bullet"/>
      <w:lvlText w:val="–"/>
      <w:lvlJc w:val="left"/>
      <w:pPr>
        <w:tabs>
          <w:tab w:val="num" w:pos="2880"/>
        </w:tabs>
        <w:ind w:left="2880" w:hanging="360"/>
      </w:pPr>
      <w:rPr>
        <w:rFonts w:ascii="Arial" w:hAnsi="Arial" w:hint="default"/>
      </w:rPr>
    </w:lvl>
    <w:lvl w:ilvl="4" w:tplc="71B22B38" w:tentative="1">
      <w:start w:val="1"/>
      <w:numFmt w:val="bullet"/>
      <w:lvlText w:val="–"/>
      <w:lvlJc w:val="left"/>
      <w:pPr>
        <w:tabs>
          <w:tab w:val="num" w:pos="3600"/>
        </w:tabs>
        <w:ind w:left="3600" w:hanging="360"/>
      </w:pPr>
      <w:rPr>
        <w:rFonts w:ascii="Arial" w:hAnsi="Arial" w:hint="default"/>
      </w:rPr>
    </w:lvl>
    <w:lvl w:ilvl="5" w:tplc="68A4EFC8" w:tentative="1">
      <w:start w:val="1"/>
      <w:numFmt w:val="bullet"/>
      <w:lvlText w:val="–"/>
      <w:lvlJc w:val="left"/>
      <w:pPr>
        <w:tabs>
          <w:tab w:val="num" w:pos="4320"/>
        </w:tabs>
        <w:ind w:left="4320" w:hanging="360"/>
      </w:pPr>
      <w:rPr>
        <w:rFonts w:ascii="Arial" w:hAnsi="Arial" w:hint="default"/>
      </w:rPr>
    </w:lvl>
    <w:lvl w:ilvl="6" w:tplc="923A3DD6" w:tentative="1">
      <w:start w:val="1"/>
      <w:numFmt w:val="bullet"/>
      <w:lvlText w:val="–"/>
      <w:lvlJc w:val="left"/>
      <w:pPr>
        <w:tabs>
          <w:tab w:val="num" w:pos="5040"/>
        </w:tabs>
        <w:ind w:left="5040" w:hanging="360"/>
      </w:pPr>
      <w:rPr>
        <w:rFonts w:ascii="Arial" w:hAnsi="Arial" w:hint="default"/>
      </w:rPr>
    </w:lvl>
    <w:lvl w:ilvl="7" w:tplc="A34E8010" w:tentative="1">
      <w:start w:val="1"/>
      <w:numFmt w:val="bullet"/>
      <w:lvlText w:val="–"/>
      <w:lvlJc w:val="left"/>
      <w:pPr>
        <w:tabs>
          <w:tab w:val="num" w:pos="5760"/>
        </w:tabs>
        <w:ind w:left="5760" w:hanging="360"/>
      </w:pPr>
      <w:rPr>
        <w:rFonts w:ascii="Arial" w:hAnsi="Arial" w:hint="default"/>
      </w:rPr>
    </w:lvl>
    <w:lvl w:ilvl="8" w:tplc="5A782FB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36747E"/>
    <w:multiLevelType w:val="hybridMultilevel"/>
    <w:tmpl w:val="B75E4AEC"/>
    <w:lvl w:ilvl="0" w:tplc="C0EE1384">
      <w:start w:val="1"/>
      <w:numFmt w:val="upperLetter"/>
      <w:lvlText w:val="%1."/>
      <w:lvlJc w:val="left"/>
      <w:pPr>
        <w:tabs>
          <w:tab w:val="num" w:pos="720"/>
        </w:tabs>
        <w:ind w:left="720" w:hanging="360"/>
      </w:pPr>
    </w:lvl>
    <w:lvl w:ilvl="1" w:tplc="28F00520" w:tentative="1">
      <w:start w:val="1"/>
      <w:numFmt w:val="upperLetter"/>
      <w:lvlText w:val="%2."/>
      <w:lvlJc w:val="left"/>
      <w:pPr>
        <w:tabs>
          <w:tab w:val="num" w:pos="1440"/>
        </w:tabs>
        <w:ind w:left="1440" w:hanging="360"/>
      </w:pPr>
    </w:lvl>
    <w:lvl w:ilvl="2" w:tplc="FA80BE88" w:tentative="1">
      <w:start w:val="1"/>
      <w:numFmt w:val="upperLetter"/>
      <w:lvlText w:val="%3."/>
      <w:lvlJc w:val="left"/>
      <w:pPr>
        <w:tabs>
          <w:tab w:val="num" w:pos="2160"/>
        </w:tabs>
        <w:ind w:left="2160" w:hanging="360"/>
      </w:pPr>
    </w:lvl>
    <w:lvl w:ilvl="3" w:tplc="F4CAB0FC" w:tentative="1">
      <w:start w:val="1"/>
      <w:numFmt w:val="upperLetter"/>
      <w:lvlText w:val="%4."/>
      <w:lvlJc w:val="left"/>
      <w:pPr>
        <w:tabs>
          <w:tab w:val="num" w:pos="2880"/>
        </w:tabs>
        <w:ind w:left="2880" w:hanging="360"/>
      </w:pPr>
    </w:lvl>
    <w:lvl w:ilvl="4" w:tplc="5E427420" w:tentative="1">
      <w:start w:val="1"/>
      <w:numFmt w:val="upperLetter"/>
      <w:lvlText w:val="%5."/>
      <w:lvlJc w:val="left"/>
      <w:pPr>
        <w:tabs>
          <w:tab w:val="num" w:pos="3600"/>
        </w:tabs>
        <w:ind w:left="3600" w:hanging="360"/>
      </w:pPr>
    </w:lvl>
    <w:lvl w:ilvl="5" w:tplc="5E2E84DC" w:tentative="1">
      <w:start w:val="1"/>
      <w:numFmt w:val="upperLetter"/>
      <w:lvlText w:val="%6."/>
      <w:lvlJc w:val="left"/>
      <w:pPr>
        <w:tabs>
          <w:tab w:val="num" w:pos="4320"/>
        </w:tabs>
        <w:ind w:left="4320" w:hanging="360"/>
      </w:pPr>
    </w:lvl>
    <w:lvl w:ilvl="6" w:tplc="84FAE18E" w:tentative="1">
      <w:start w:val="1"/>
      <w:numFmt w:val="upperLetter"/>
      <w:lvlText w:val="%7."/>
      <w:lvlJc w:val="left"/>
      <w:pPr>
        <w:tabs>
          <w:tab w:val="num" w:pos="5040"/>
        </w:tabs>
        <w:ind w:left="5040" w:hanging="360"/>
      </w:pPr>
    </w:lvl>
    <w:lvl w:ilvl="7" w:tplc="BD446758" w:tentative="1">
      <w:start w:val="1"/>
      <w:numFmt w:val="upperLetter"/>
      <w:lvlText w:val="%8."/>
      <w:lvlJc w:val="left"/>
      <w:pPr>
        <w:tabs>
          <w:tab w:val="num" w:pos="5760"/>
        </w:tabs>
        <w:ind w:left="5760" w:hanging="360"/>
      </w:pPr>
    </w:lvl>
    <w:lvl w:ilvl="8" w:tplc="26165D5A" w:tentative="1">
      <w:start w:val="1"/>
      <w:numFmt w:val="upperLetter"/>
      <w:lvlText w:val="%9."/>
      <w:lvlJc w:val="left"/>
      <w:pPr>
        <w:tabs>
          <w:tab w:val="num" w:pos="6480"/>
        </w:tabs>
        <w:ind w:left="6480" w:hanging="360"/>
      </w:pPr>
    </w:lvl>
  </w:abstractNum>
  <w:abstractNum w:abstractNumId="3" w15:restartNumberingAfterBreak="0">
    <w:nsid w:val="2F0E6D0B"/>
    <w:multiLevelType w:val="hybridMultilevel"/>
    <w:tmpl w:val="AD5A0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856B34"/>
    <w:multiLevelType w:val="hybridMultilevel"/>
    <w:tmpl w:val="E0FCB860"/>
    <w:lvl w:ilvl="0" w:tplc="A95E0994">
      <w:start w:val="2"/>
      <w:numFmt w:val="upperLetter"/>
      <w:lvlText w:val="%1."/>
      <w:lvlJc w:val="left"/>
      <w:pPr>
        <w:tabs>
          <w:tab w:val="num" w:pos="720"/>
        </w:tabs>
        <w:ind w:left="720" w:hanging="360"/>
      </w:pPr>
    </w:lvl>
    <w:lvl w:ilvl="1" w:tplc="C6E85850" w:tentative="1">
      <w:start w:val="1"/>
      <w:numFmt w:val="upperLetter"/>
      <w:lvlText w:val="%2."/>
      <w:lvlJc w:val="left"/>
      <w:pPr>
        <w:tabs>
          <w:tab w:val="num" w:pos="1440"/>
        </w:tabs>
        <w:ind w:left="1440" w:hanging="360"/>
      </w:pPr>
    </w:lvl>
    <w:lvl w:ilvl="2" w:tplc="494EB638" w:tentative="1">
      <w:start w:val="1"/>
      <w:numFmt w:val="upperLetter"/>
      <w:lvlText w:val="%3."/>
      <w:lvlJc w:val="left"/>
      <w:pPr>
        <w:tabs>
          <w:tab w:val="num" w:pos="2160"/>
        </w:tabs>
        <w:ind w:left="2160" w:hanging="360"/>
      </w:pPr>
    </w:lvl>
    <w:lvl w:ilvl="3" w:tplc="2EA27450" w:tentative="1">
      <w:start w:val="1"/>
      <w:numFmt w:val="upperLetter"/>
      <w:lvlText w:val="%4."/>
      <w:lvlJc w:val="left"/>
      <w:pPr>
        <w:tabs>
          <w:tab w:val="num" w:pos="2880"/>
        </w:tabs>
        <w:ind w:left="2880" w:hanging="360"/>
      </w:pPr>
    </w:lvl>
    <w:lvl w:ilvl="4" w:tplc="803CF7F2" w:tentative="1">
      <w:start w:val="1"/>
      <w:numFmt w:val="upperLetter"/>
      <w:lvlText w:val="%5."/>
      <w:lvlJc w:val="left"/>
      <w:pPr>
        <w:tabs>
          <w:tab w:val="num" w:pos="3600"/>
        </w:tabs>
        <w:ind w:left="3600" w:hanging="360"/>
      </w:pPr>
    </w:lvl>
    <w:lvl w:ilvl="5" w:tplc="A9FA6D06" w:tentative="1">
      <w:start w:val="1"/>
      <w:numFmt w:val="upperLetter"/>
      <w:lvlText w:val="%6."/>
      <w:lvlJc w:val="left"/>
      <w:pPr>
        <w:tabs>
          <w:tab w:val="num" w:pos="4320"/>
        </w:tabs>
        <w:ind w:left="4320" w:hanging="360"/>
      </w:pPr>
    </w:lvl>
    <w:lvl w:ilvl="6" w:tplc="D6DE9AA0" w:tentative="1">
      <w:start w:val="1"/>
      <w:numFmt w:val="upperLetter"/>
      <w:lvlText w:val="%7."/>
      <w:lvlJc w:val="left"/>
      <w:pPr>
        <w:tabs>
          <w:tab w:val="num" w:pos="5040"/>
        </w:tabs>
        <w:ind w:left="5040" w:hanging="360"/>
      </w:pPr>
    </w:lvl>
    <w:lvl w:ilvl="7" w:tplc="80C0D93E" w:tentative="1">
      <w:start w:val="1"/>
      <w:numFmt w:val="upperLetter"/>
      <w:lvlText w:val="%8."/>
      <w:lvlJc w:val="left"/>
      <w:pPr>
        <w:tabs>
          <w:tab w:val="num" w:pos="5760"/>
        </w:tabs>
        <w:ind w:left="5760" w:hanging="360"/>
      </w:pPr>
    </w:lvl>
    <w:lvl w:ilvl="8" w:tplc="B1440A5C" w:tentative="1">
      <w:start w:val="1"/>
      <w:numFmt w:val="upperLetter"/>
      <w:lvlText w:val="%9."/>
      <w:lvlJc w:val="left"/>
      <w:pPr>
        <w:tabs>
          <w:tab w:val="num" w:pos="6480"/>
        </w:tabs>
        <w:ind w:left="6480" w:hanging="360"/>
      </w:pPr>
    </w:lvl>
  </w:abstractNum>
  <w:abstractNum w:abstractNumId="5" w15:restartNumberingAfterBreak="0">
    <w:nsid w:val="4CDE23C3"/>
    <w:multiLevelType w:val="hybridMultilevel"/>
    <w:tmpl w:val="5044A5EC"/>
    <w:lvl w:ilvl="0" w:tplc="D1B2320A">
      <w:start w:val="3"/>
      <w:numFmt w:val="upperLetter"/>
      <w:lvlText w:val="%1."/>
      <w:lvlJc w:val="left"/>
      <w:pPr>
        <w:tabs>
          <w:tab w:val="num" w:pos="720"/>
        </w:tabs>
        <w:ind w:left="720" w:hanging="360"/>
      </w:pPr>
    </w:lvl>
    <w:lvl w:ilvl="1" w:tplc="3110BE50" w:tentative="1">
      <w:start w:val="1"/>
      <w:numFmt w:val="upperLetter"/>
      <w:lvlText w:val="%2."/>
      <w:lvlJc w:val="left"/>
      <w:pPr>
        <w:tabs>
          <w:tab w:val="num" w:pos="1440"/>
        </w:tabs>
        <w:ind w:left="1440" w:hanging="360"/>
      </w:pPr>
    </w:lvl>
    <w:lvl w:ilvl="2" w:tplc="78E09528" w:tentative="1">
      <w:start w:val="1"/>
      <w:numFmt w:val="upperLetter"/>
      <w:lvlText w:val="%3."/>
      <w:lvlJc w:val="left"/>
      <w:pPr>
        <w:tabs>
          <w:tab w:val="num" w:pos="2160"/>
        </w:tabs>
        <w:ind w:left="2160" w:hanging="360"/>
      </w:pPr>
    </w:lvl>
    <w:lvl w:ilvl="3" w:tplc="C2106176" w:tentative="1">
      <w:start w:val="1"/>
      <w:numFmt w:val="upperLetter"/>
      <w:lvlText w:val="%4."/>
      <w:lvlJc w:val="left"/>
      <w:pPr>
        <w:tabs>
          <w:tab w:val="num" w:pos="2880"/>
        </w:tabs>
        <w:ind w:left="2880" w:hanging="360"/>
      </w:pPr>
    </w:lvl>
    <w:lvl w:ilvl="4" w:tplc="74626A4C" w:tentative="1">
      <w:start w:val="1"/>
      <w:numFmt w:val="upperLetter"/>
      <w:lvlText w:val="%5."/>
      <w:lvlJc w:val="left"/>
      <w:pPr>
        <w:tabs>
          <w:tab w:val="num" w:pos="3600"/>
        </w:tabs>
        <w:ind w:left="3600" w:hanging="360"/>
      </w:pPr>
    </w:lvl>
    <w:lvl w:ilvl="5" w:tplc="61EE4040" w:tentative="1">
      <w:start w:val="1"/>
      <w:numFmt w:val="upperLetter"/>
      <w:lvlText w:val="%6."/>
      <w:lvlJc w:val="left"/>
      <w:pPr>
        <w:tabs>
          <w:tab w:val="num" w:pos="4320"/>
        </w:tabs>
        <w:ind w:left="4320" w:hanging="360"/>
      </w:pPr>
    </w:lvl>
    <w:lvl w:ilvl="6" w:tplc="272C44DC" w:tentative="1">
      <w:start w:val="1"/>
      <w:numFmt w:val="upperLetter"/>
      <w:lvlText w:val="%7."/>
      <w:lvlJc w:val="left"/>
      <w:pPr>
        <w:tabs>
          <w:tab w:val="num" w:pos="5040"/>
        </w:tabs>
        <w:ind w:left="5040" w:hanging="360"/>
      </w:pPr>
    </w:lvl>
    <w:lvl w:ilvl="7" w:tplc="2E42FDAA" w:tentative="1">
      <w:start w:val="1"/>
      <w:numFmt w:val="upperLetter"/>
      <w:lvlText w:val="%8."/>
      <w:lvlJc w:val="left"/>
      <w:pPr>
        <w:tabs>
          <w:tab w:val="num" w:pos="5760"/>
        </w:tabs>
        <w:ind w:left="5760" w:hanging="360"/>
      </w:pPr>
    </w:lvl>
    <w:lvl w:ilvl="8" w:tplc="11B0F012" w:tentative="1">
      <w:start w:val="1"/>
      <w:numFmt w:val="upperLetter"/>
      <w:lvlText w:val="%9."/>
      <w:lvlJc w:val="left"/>
      <w:pPr>
        <w:tabs>
          <w:tab w:val="num" w:pos="6480"/>
        </w:tabs>
        <w:ind w:left="6480" w:hanging="360"/>
      </w:pPr>
    </w:lvl>
  </w:abstractNum>
  <w:abstractNum w:abstractNumId="6" w15:restartNumberingAfterBreak="0">
    <w:nsid w:val="608B7BC7"/>
    <w:multiLevelType w:val="hybridMultilevel"/>
    <w:tmpl w:val="9BA69A78"/>
    <w:lvl w:ilvl="0" w:tplc="529A683C">
      <w:start w:val="4"/>
      <w:numFmt w:val="upperLetter"/>
      <w:lvlText w:val="%1."/>
      <w:lvlJc w:val="left"/>
      <w:pPr>
        <w:tabs>
          <w:tab w:val="num" w:pos="720"/>
        </w:tabs>
        <w:ind w:left="720" w:hanging="360"/>
      </w:pPr>
    </w:lvl>
    <w:lvl w:ilvl="1" w:tplc="462A31D8" w:tentative="1">
      <w:start w:val="1"/>
      <w:numFmt w:val="upperLetter"/>
      <w:lvlText w:val="%2."/>
      <w:lvlJc w:val="left"/>
      <w:pPr>
        <w:tabs>
          <w:tab w:val="num" w:pos="1440"/>
        </w:tabs>
        <w:ind w:left="1440" w:hanging="360"/>
      </w:pPr>
    </w:lvl>
    <w:lvl w:ilvl="2" w:tplc="95CAF9EA" w:tentative="1">
      <w:start w:val="1"/>
      <w:numFmt w:val="upperLetter"/>
      <w:lvlText w:val="%3."/>
      <w:lvlJc w:val="left"/>
      <w:pPr>
        <w:tabs>
          <w:tab w:val="num" w:pos="2160"/>
        </w:tabs>
        <w:ind w:left="2160" w:hanging="360"/>
      </w:pPr>
    </w:lvl>
    <w:lvl w:ilvl="3" w:tplc="3594C790" w:tentative="1">
      <w:start w:val="1"/>
      <w:numFmt w:val="upperLetter"/>
      <w:lvlText w:val="%4."/>
      <w:lvlJc w:val="left"/>
      <w:pPr>
        <w:tabs>
          <w:tab w:val="num" w:pos="2880"/>
        </w:tabs>
        <w:ind w:left="2880" w:hanging="360"/>
      </w:pPr>
    </w:lvl>
    <w:lvl w:ilvl="4" w:tplc="8346BD50" w:tentative="1">
      <w:start w:val="1"/>
      <w:numFmt w:val="upperLetter"/>
      <w:lvlText w:val="%5."/>
      <w:lvlJc w:val="left"/>
      <w:pPr>
        <w:tabs>
          <w:tab w:val="num" w:pos="3600"/>
        </w:tabs>
        <w:ind w:left="3600" w:hanging="360"/>
      </w:pPr>
    </w:lvl>
    <w:lvl w:ilvl="5" w:tplc="38F68E26" w:tentative="1">
      <w:start w:val="1"/>
      <w:numFmt w:val="upperLetter"/>
      <w:lvlText w:val="%6."/>
      <w:lvlJc w:val="left"/>
      <w:pPr>
        <w:tabs>
          <w:tab w:val="num" w:pos="4320"/>
        </w:tabs>
        <w:ind w:left="4320" w:hanging="360"/>
      </w:pPr>
    </w:lvl>
    <w:lvl w:ilvl="6" w:tplc="E4566944" w:tentative="1">
      <w:start w:val="1"/>
      <w:numFmt w:val="upperLetter"/>
      <w:lvlText w:val="%7."/>
      <w:lvlJc w:val="left"/>
      <w:pPr>
        <w:tabs>
          <w:tab w:val="num" w:pos="5040"/>
        </w:tabs>
        <w:ind w:left="5040" w:hanging="360"/>
      </w:pPr>
    </w:lvl>
    <w:lvl w:ilvl="7" w:tplc="D2CEADD0" w:tentative="1">
      <w:start w:val="1"/>
      <w:numFmt w:val="upperLetter"/>
      <w:lvlText w:val="%8."/>
      <w:lvlJc w:val="left"/>
      <w:pPr>
        <w:tabs>
          <w:tab w:val="num" w:pos="5760"/>
        </w:tabs>
        <w:ind w:left="5760" w:hanging="360"/>
      </w:pPr>
    </w:lvl>
    <w:lvl w:ilvl="8" w:tplc="9A064384" w:tentative="1">
      <w:start w:val="1"/>
      <w:numFmt w:val="upperLetter"/>
      <w:lvlText w:val="%9."/>
      <w:lvlJc w:val="left"/>
      <w:pPr>
        <w:tabs>
          <w:tab w:val="num" w:pos="6480"/>
        </w:tabs>
        <w:ind w:left="6480" w:hanging="360"/>
      </w:pPr>
    </w:lvl>
  </w:abstractNum>
  <w:abstractNum w:abstractNumId="7" w15:restartNumberingAfterBreak="0">
    <w:nsid w:val="70606F59"/>
    <w:multiLevelType w:val="hybridMultilevel"/>
    <w:tmpl w:val="516E40F4"/>
    <w:lvl w:ilvl="0" w:tplc="A022B0A6">
      <w:start w:val="1"/>
      <w:numFmt w:val="upperLetter"/>
      <w:lvlText w:val="%1."/>
      <w:lvlJc w:val="left"/>
      <w:pPr>
        <w:ind w:left="720" w:hanging="360"/>
      </w:pPr>
      <w:rPr>
        <w:rFonts w:ascii="Calibri" w:hAnsi="Calibri" w:cs="Times New Roman"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02174F"/>
    <w:multiLevelType w:val="hybridMultilevel"/>
    <w:tmpl w:val="D8A6FFA0"/>
    <w:lvl w:ilvl="0" w:tplc="3A785A14">
      <w:start w:val="5"/>
      <w:numFmt w:val="upperLetter"/>
      <w:lvlText w:val="%1."/>
      <w:lvlJc w:val="left"/>
      <w:pPr>
        <w:tabs>
          <w:tab w:val="num" w:pos="720"/>
        </w:tabs>
        <w:ind w:left="720" w:hanging="360"/>
      </w:pPr>
    </w:lvl>
    <w:lvl w:ilvl="1" w:tplc="3A56400A" w:tentative="1">
      <w:start w:val="1"/>
      <w:numFmt w:val="upperLetter"/>
      <w:lvlText w:val="%2."/>
      <w:lvlJc w:val="left"/>
      <w:pPr>
        <w:tabs>
          <w:tab w:val="num" w:pos="1440"/>
        </w:tabs>
        <w:ind w:left="1440" w:hanging="360"/>
      </w:pPr>
    </w:lvl>
    <w:lvl w:ilvl="2" w:tplc="51F2171C" w:tentative="1">
      <w:start w:val="1"/>
      <w:numFmt w:val="upperLetter"/>
      <w:lvlText w:val="%3."/>
      <w:lvlJc w:val="left"/>
      <w:pPr>
        <w:tabs>
          <w:tab w:val="num" w:pos="2160"/>
        </w:tabs>
        <w:ind w:left="2160" w:hanging="360"/>
      </w:pPr>
    </w:lvl>
    <w:lvl w:ilvl="3" w:tplc="E856D864" w:tentative="1">
      <w:start w:val="1"/>
      <w:numFmt w:val="upperLetter"/>
      <w:lvlText w:val="%4."/>
      <w:lvlJc w:val="left"/>
      <w:pPr>
        <w:tabs>
          <w:tab w:val="num" w:pos="2880"/>
        </w:tabs>
        <w:ind w:left="2880" w:hanging="360"/>
      </w:pPr>
    </w:lvl>
    <w:lvl w:ilvl="4" w:tplc="18C0C07E" w:tentative="1">
      <w:start w:val="1"/>
      <w:numFmt w:val="upperLetter"/>
      <w:lvlText w:val="%5."/>
      <w:lvlJc w:val="left"/>
      <w:pPr>
        <w:tabs>
          <w:tab w:val="num" w:pos="3600"/>
        </w:tabs>
        <w:ind w:left="3600" w:hanging="360"/>
      </w:pPr>
    </w:lvl>
    <w:lvl w:ilvl="5" w:tplc="152A3B30" w:tentative="1">
      <w:start w:val="1"/>
      <w:numFmt w:val="upperLetter"/>
      <w:lvlText w:val="%6."/>
      <w:lvlJc w:val="left"/>
      <w:pPr>
        <w:tabs>
          <w:tab w:val="num" w:pos="4320"/>
        </w:tabs>
        <w:ind w:left="4320" w:hanging="360"/>
      </w:pPr>
    </w:lvl>
    <w:lvl w:ilvl="6" w:tplc="22F42E9C" w:tentative="1">
      <w:start w:val="1"/>
      <w:numFmt w:val="upperLetter"/>
      <w:lvlText w:val="%7."/>
      <w:lvlJc w:val="left"/>
      <w:pPr>
        <w:tabs>
          <w:tab w:val="num" w:pos="5040"/>
        </w:tabs>
        <w:ind w:left="5040" w:hanging="360"/>
      </w:pPr>
    </w:lvl>
    <w:lvl w:ilvl="7" w:tplc="707E34A0" w:tentative="1">
      <w:start w:val="1"/>
      <w:numFmt w:val="upperLetter"/>
      <w:lvlText w:val="%8."/>
      <w:lvlJc w:val="left"/>
      <w:pPr>
        <w:tabs>
          <w:tab w:val="num" w:pos="5760"/>
        </w:tabs>
        <w:ind w:left="5760" w:hanging="360"/>
      </w:pPr>
    </w:lvl>
    <w:lvl w:ilvl="8" w:tplc="50E6DBD0" w:tentative="1">
      <w:start w:val="1"/>
      <w:numFmt w:val="upperLetter"/>
      <w:lvlText w:val="%9."/>
      <w:lvlJc w:val="left"/>
      <w:pPr>
        <w:tabs>
          <w:tab w:val="num" w:pos="6480"/>
        </w:tabs>
        <w:ind w:left="6480" w:hanging="360"/>
      </w:pPr>
    </w:lvl>
  </w:abstractNum>
  <w:abstractNum w:abstractNumId="9" w15:restartNumberingAfterBreak="0">
    <w:nsid w:val="79EF1083"/>
    <w:multiLevelType w:val="hybridMultilevel"/>
    <w:tmpl w:val="58FE97E6"/>
    <w:lvl w:ilvl="0" w:tplc="DD965194">
      <w:start w:val="2"/>
      <w:numFmt w:val="upperLetter"/>
      <w:lvlText w:val="%1."/>
      <w:lvlJc w:val="left"/>
      <w:pPr>
        <w:tabs>
          <w:tab w:val="num" w:pos="720"/>
        </w:tabs>
        <w:ind w:left="720" w:hanging="360"/>
      </w:pPr>
    </w:lvl>
    <w:lvl w:ilvl="1" w:tplc="245EA924" w:tentative="1">
      <w:start w:val="1"/>
      <w:numFmt w:val="upperLetter"/>
      <w:lvlText w:val="%2."/>
      <w:lvlJc w:val="left"/>
      <w:pPr>
        <w:tabs>
          <w:tab w:val="num" w:pos="1440"/>
        </w:tabs>
        <w:ind w:left="1440" w:hanging="360"/>
      </w:pPr>
    </w:lvl>
    <w:lvl w:ilvl="2" w:tplc="4F98D028" w:tentative="1">
      <w:start w:val="1"/>
      <w:numFmt w:val="upperLetter"/>
      <w:lvlText w:val="%3."/>
      <w:lvlJc w:val="left"/>
      <w:pPr>
        <w:tabs>
          <w:tab w:val="num" w:pos="2160"/>
        </w:tabs>
        <w:ind w:left="2160" w:hanging="360"/>
      </w:pPr>
    </w:lvl>
    <w:lvl w:ilvl="3" w:tplc="305CA020" w:tentative="1">
      <w:start w:val="1"/>
      <w:numFmt w:val="upperLetter"/>
      <w:lvlText w:val="%4."/>
      <w:lvlJc w:val="left"/>
      <w:pPr>
        <w:tabs>
          <w:tab w:val="num" w:pos="2880"/>
        </w:tabs>
        <w:ind w:left="2880" w:hanging="360"/>
      </w:pPr>
    </w:lvl>
    <w:lvl w:ilvl="4" w:tplc="5CCEA6AC" w:tentative="1">
      <w:start w:val="1"/>
      <w:numFmt w:val="upperLetter"/>
      <w:lvlText w:val="%5."/>
      <w:lvlJc w:val="left"/>
      <w:pPr>
        <w:tabs>
          <w:tab w:val="num" w:pos="3600"/>
        </w:tabs>
        <w:ind w:left="3600" w:hanging="360"/>
      </w:pPr>
    </w:lvl>
    <w:lvl w:ilvl="5" w:tplc="C086466A" w:tentative="1">
      <w:start w:val="1"/>
      <w:numFmt w:val="upperLetter"/>
      <w:lvlText w:val="%6."/>
      <w:lvlJc w:val="left"/>
      <w:pPr>
        <w:tabs>
          <w:tab w:val="num" w:pos="4320"/>
        </w:tabs>
        <w:ind w:left="4320" w:hanging="360"/>
      </w:pPr>
    </w:lvl>
    <w:lvl w:ilvl="6" w:tplc="DE864FBE" w:tentative="1">
      <w:start w:val="1"/>
      <w:numFmt w:val="upperLetter"/>
      <w:lvlText w:val="%7."/>
      <w:lvlJc w:val="left"/>
      <w:pPr>
        <w:tabs>
          <w:tab w:val="num" w:pos="5040"/>
        </w:tabs>
        <w:ind w:left="5040" w:hanging="360"/>
      </w:pPr>
    </w:lvl>
    <w:lvl w:ilvl="7" w:tplc="B69C0A40" w:tentative="1">
      <w:start w:val="1"/>
      <w:numFmt w:val="upperLetter"/>
      <w:lvlText w:val="%8."/>
      <w:lvlJc w:val="left"/>
      <w:pPr>
        <w:tabs>
          <w:tab w:val="num" w:pos="5760"/>
        </w:tabs>
        <w:ind w:left="5760" w:hanging="360"/>
      </w:pPr>
    </w:lvl>
    <w:lvl w:ilvl="8" w:tplc="AAEEDE9C" w:tentative="1">
      <w:start w:val="1"/>
      <w:numFmt w:val="upperLetter"/>
      <w:lvlText w:val="%9."/>
      <w:lvlJc w:val="left"/>
      <w:pPr>
        <w:tabs>
          <w:tab w:val="num" w:pos="6480"/>
        </w:tabs>
        <w:ind w:left="6480" w:hanging="360"/>
      </w:pPr>
    </w:lvl>
  </w:abstractNum>
  <w:abstractNum w:abstractNumId="10" w15:restartNumberingAfterBreak="0">
    <w:nsid w:val="7D212196"/>
    <w:multiLevelType w:val="hybridMultilevel"/>
    <w:tmpl w:val="2A5A07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2"/>
  </w:num>
  <w:num w:numId="4">
    <w:abstractNumId w:val="9"/>
  </w:num>
  <w:num w:numId="5">
    <w:abstractNumId w:val="5"/>
  </w:num>
  <w:num w:numId="6">
    <w:abstractNumId w:val="6"/>
  </w:num>
  <w:num w:numId="7">
    <w:abstractNumId w:val="8"/>
  </w:num>
  <w:num w:numId="8">
    <w:abstractNumId w:val="0"/>
  </w:num>
  <w:num w:numId="9">
    <w:abstractNumId w:val="4"/>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21A"/>
    <w:rsid w:val="00016770"/>
    <w:rsid w:val="000907E5"/>
    <w:rsid w:val="000A221A"/>
    <w:rsid w:val="000E264A"/>
    <w:rsid w:val="00160690"/>
    <w:rsid w:val="00175179"/>
    <w:rsid w:val="0018324E"/>
    <w:rsid w:val="001C404A"/>
    <w:rsid w:val="002060EC"/>
    <w:rsid w:val="002A311C"/>
    <w:rsid w:val="002B7572"/>
    <w:rsid w:val="002D348E"/>
    <w:rsid w:val="002F5F7B"/>
    <w:rsid w:val="003079EF"/>
    <w:rsid w:val="00344ECF"/>
    <w:rsid w:val="003756F7"/>
    <w:rsid w:val="00377F4C"/>
    <w:rsid w:val="003C612D"/>
    <w:rsid w:val="0041422C"/>
    <w:rsid w:val="0041645B"/>
    <w:rsid w:val="004D15B5"/>
    <w:rsid w:val="004E229C"/>
    <w:rsid w:val="004F5377"/>
    <w:rsid w:val="00523F68"/>
    <w:rsid w:val="00592F98"/>
    <w:rsid w:val="005C3F1F"/>
    <w:rsid w:val="006713F2"/>
    <w:rsid w:val="006D7029"/>
    <w:rsid w:val="00793D25"/>
    <w:rsid w:val="007A3A0D"/>
    <w:rsid w:val="008428D2"/>
    <w:rsid w:val="008C016E"/>
    <w:rsid w:val="00907B03"/>
    <w:rsid w:val="00924F48"/>
    <w:rsid w:val="00956BED"/>
    <w:rsid w:val="00982004"/>
    <w:rsid w:val="00996486"/>
    <w:rsid w:val="009A04AA"/>
    <w:rsid w:val="009A1715"/>
    <w:rsid w:val="009A4455"/>
    <w:rsid w:val="009D43CF"/>
    <w:rsid w:val="00A02052"/>
    <w:rsid w:val="00A3284F"/>
    <w:rsid w:val="00A75C4C"/>
    <w:rsid w:val="00A97A6A"/>
    <w:rsid w:val="00AA005F"/>
    <w:rsid w:val="00AB6403"/>
    <w:rsid w:val="00AC5BCB"/>
    <w:rsid w:val="00AD17EF"/>
    <w:rsid w:val="00AD1D9E"/>
    <w:rsid w:val="00B62440"/>
    <w:rsid w:val="00B62C4C"/>
    <w:rsid w:val="00B761DF"/>
    <w:rsid w:val="00B764AC"/>
    <w:rsid w:val="00C36F83"/>
    <w:rsid w:val="00CA0D9A"/>
    <w:rsid w:val="00CB7619"/>
    <w:rsid w:val="00CC19F4"/>
    <w:rsid w:val="00CE17B5"/>
    <w:rsid w:val="00D233B8"/>
    <w:rsid w:val="00D4615F"/>
    <w:rsid w:val="00DD2BCC"/>
    <w:rsid w:val="00DE634A"/>
    <w:rsid w:val="00E1444F"/>
    <w:rsid w:val="00E30D52"/>
    <w:rsid w:val="00E50B54"/>
    <w:rsid w:val="00E5721F"/>
    <w:rsid w:val="00E64A27"/>
    <w:rsid w:val="00E778B7"/>
    <w:rsid w:val="00F1372D"/>
    <w:rsid w:val="00F32CB8"/>
    <w:rsid w:val="00F46C13"/>
    <w:rsid w:val="00F54E6E"/>
    <w:rsid w:val="00F73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3A308"/>
  <w15:chartTrackingRefBased/>
  <w15:docId w15:val="{FB8E03DB-D2A6-45D9-A516-5F8E14FB4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221A"/>
    <w:pPr>
      <w:ind w:left="720"/>
      <w:contextualSpacing/>
    </w:pPr>
  </w:style>
  <w:style w:type="paragraph" w:styleId="NormalWeb">
    <w:name w:val="Normal (Web)"/>
    <w:basedOn w:val="Normal"/>
    <w:uiPriority w:val="99"/>
    <w:semiHidden/>
    <w:unhideWhenUsed/>
    <w:rsid w:val="00A0205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02052"/>
    <w:rPr>
      <w:color w:val="0563C1" w:themeColor="hyperlink"/>
      <w:u w:val="single"/>
    </w:rPr>
  </w:style>
  <w:style w:type="character" w:styleId="UnresolvedMention">
    <w:name w:val="Unresolved Mention"/>
    <w:basedOn w:val="DefaultParagraphFont"/>
    <w:uiPriority w:val="99"/>
    <w:semiHidden/>
    <w:unhideWhenUsed/>
    <w:rsid w:val="00A02052"/>
    <w:rPr>
      <w:color w:val="808080"/>
      <w:shd w:val="clear" w:color="auto" w:fill="E6E6E6"/>
    </w:rPr>
  </w:style>
  <w:style w:type="paragraph" w:styleId="Header">
    <w:name w:val="header"/>
    <w:basedOn w:val="Normal"/>
    <w:link w:val="HeaderChar"/>
    <w:uiPriority w:val="99"/>
    <w:unhideWhenUsed/>
    <w:rsid w:val="00D461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615F"/>
  </w:style>
  <w:style w:type="paragraph" w:styleId="Footer">
    <w:name w:val="footer"/>
    <w:basedOn w:val="Normal"/>
    <w:link w:val="FooterChar"/>
    <w:uiPriority w:val="99"/>
    <w:unhideWhenUsed/>
    <w:rsid w:val="00D461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6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064563">
      <w:bodyDiv w:val="1"/>
      <w:marLeft w:val="0"/>
      <w:marRight w:val="0"/>
      <w:marTop w:val="0"/>
      <w:marBottom w:val="0"/>
      <w:divBdr>
        <w:top w:val="none" w:sz="0" w:space="0" w:color="auto"/>
        <w:left w:val="none" w:sz="0" w:space="0" w:color="auto"/>
        <w:bottom w:val="none" w:sz="0" w:space="0" w:color="auto"/>
        <w:right w:val="none" w:sz="0" w:space="0" w:color="auto"/>
      </w:divBdr>
    </w:div>
    <w:div w:id="569389118">
      <w:bodyDiv w:val="1"/>
      <w:marLeft w:val="0"/>
      <w:marRight w:val="0"/>
      <w:marTop w:val="0"/>
      <w:marBottom w:val="0"/>
      <w:divBdr>
        <w:top w:val="none" w:sz="0" w:space="0" w:color="auto"/>
        <w:left w:val="none" w:sz="0" w:space="0" w:color="auto"/>
        <w:bottom w:val="none" w:sz="0" w:space="0" w:color="auto"/>
        <w:right w:val="none" w:sz="0" w:space="0" w:color="auto"/>
      </w:divBdr>
      <w:divsChild>
        <w:div w:id="77168375">
          <w:marLeft w:val="547"/>
          <w:marRight w:val="0"/>
          <w:marTop w:val="0"/>
          <w:marBottom w:val="0"/>
          <w:divBdr>
            <w:top w:val="none" w:sz="0" w:space="0" w:color="auto"/>
            <w:left w:val="none" w:sz="0" w:space="0" w:color="auto"/>
            <w:bottom w:val="none" w:sz="0" w:space="0" w:color="auto"/>
            <w:right w:val="none" w:sz="0" w:space="0" w:color="auto"/>
          </w:divBdr>
        </w:div>
        <w:div w:id="1143278998">
          <w:marLeft w:val="547"/>
          <w:marRight w:val="0"/>
          <w:marTop w:val="0"/>
          <w:marBottom w:val="0"/>
          <w:divBdr>
            <w:top w:val="none" w:sz="0" w:space="0" w:color="auto"/>
            <w:left w:val="none" w:sz="0" w:space="0" w:color="auto"/>
            <w:bottom w:val="none" w:sz="0" w:space="0" w:color="auto"/>
            <w:right w:val="none" w:sz="0" w:space="0" w:color="auto"/>
          </w:divBdr>
        </w:div>
        <w:div w:id="3629519">
          <w:marLeft w:val="547"/>
          <w:marRight w:val="0"/>
          <w:marTop w:val="0"/>
          <w:marBottom w:val="0"/>
          <w:divBdr>
            <w:top w:val="none" w:sz="0" w:space="0" w:color="auto"/>
            <w:left w:val="none" w:sz="0" w:space="0" w:color="auto"/>
            <w:bottom w:val="none" w:sz="0" w:space="0" w:color="auto"/>
            <w:right w:val="none" w:sz="0" w:space="0" w:color="auto"/>
          </w:divBdr>
        </w:div>
        <w:div w:id="975984669">
          <w:marLeft w:val="547"/>
          <w:marRight w:val="0"/>
          <w:marTop w:val="0"/>
          <w:marBottom w:val="0"/>
          <w:divBdr>
            <w:top w:val="none" w:sz="0" w:space="0" w:color="auto"/>
            <w:left w:val="none" w:sz="0" w:space="0" w:color="auto"/>
            <w:bottom w:val="none" w:sz="0" w:space="0" w:color="auto"/>
            <w:right w:val="none" w:sz="0" w:space="0" w:color="auto"/>
          </w:divBdr>
        </w:div>
        <w:div w:id="2053921246">
          <w:marLeft w:val="547"/>
          <w:marRight w:val="0"/>
          <w:marTop w:val="0"/>
          <w:marBottom w:val="0"/>
          <w:divBdr>
            <w:top w:val="none" w:sz="0" w:space="0" w:color="auto"/>
            <w:left w:val="none" w:sz="0" w:space="0" w:color="auto"/>
            <w:bottom w:val="none" w:sz="0" w:space="0" w:color="auto"/>
            <w:right w:val="none" w:sz="0" w:space="0" w:color="auto"/>
          </w:divBdr>
        </w:div>
      </w:divsChild>
    </w:div>
    <w:div w:id="713768543">
      <w:bodyDiv w:val="1"/>
      <w:marLeft w:val="0"/>
      <w:marRight w:val="0"/>
      <w:marTop w:val="0"/>
      <w:marBottom w:val="0"/>
      <w:divBdr>
        <w:top w:val="none" w:sz="0" w:space="0" w:color="auto"/>
        <w:left w:val="none" w:sz="0" w:space="0" w:color="auto"/>
        <w:bottom w:val="none" w:sz="0" w:space="0" w:color="auto"/>
        <w:right w:val="none" w:sz="0" w:space="0" w:color="auto"/>
      </w:divBdr>
    </w:div>
    <w:div w:id="1119567817">
      <w:bodyDiv w:val="1"/>
      <w:marLeft w:val="0"/>
      <w:marRight w:val="0"/>
      <w:marTop w:val="0"/>
      <w:marBottom w:val="0"/>
      <w:divBdr>
        <w:top w:val="none" w:sz="0" w:space="0" w:color="auto"/>
        <w:left w:val="none" w:sz="0" w:space="0" w:color="auto"/>
        <w:bottom w:val="none" w:sz="0" w:space="0" w:color="auto"/>
        <w:right w:val="none" w:sz="0" w:space="0" w:color="auto"/>
      </w:divBdr>
    </w:div>
    <w:div w:id="1157840064">
      <w:bodyDiv w:val="1"/>
      <w:marLeft w:val="0"/>
      <w:marRight w:val="0"/>
      <w:marTop w:val="0"/>
      <w:marBottom w:val="0"/>
      <w:divBdr>
        <w:top w:val="none" w:sz="0" w:space="0" w:color="auto"/>
        <w:left w:val="none" w:sz="0" w:space="0" w:color="auto"/>
        <w:bottom w:val="none" w:sz="0" w:space="0" w:color="auto"/>
        <w:right w:val="none" w:sz="0" w:space="0" w:color="auto"/>
      </w:divBdr>
    </w:div>
    <w:div w:id="1514953761">
      <w:bodyDiv w:val="1"/>
      <w:marLeft w:val="0"/>
      <w:marRight w:val="0"/>
      <w:marTop w:val="0"/>
      <w:marBottom w:val="0"/>
      <w:divBdr>
        <w:top w:val="none" w:sz="0" w:space="0" w:color="auto"/>
        <w:left w:val="none" w:sz="0" w:space="0" w:color="auto"/>
        <w:bottom w:val="none" w:sz="0" w:space="0" w:color="auto"/>
        <w:right w:val="none" w:sz="0" w:space="0" w:color="auto"/>
      </w:divBdr>
      <w:divsChild>
        <w:div w:id="992291802">
          <w:marLeft w:val="1166"/>
          <w:marRight w:val="0"/>
          <w:marTop w:val="154"/>
          <w:marBottom w:val="0"/>
          <w:divBdr>
            <w:top w:val="none" w:sz="0" w:space="0" w:color="auto"/>
            <w:left w:val="none" w:sz="0" w:space="0" w:color="auto"/>
            <w:bottom w:val="none" w:sz="0" w:space="0" w:color="auto"/>
            <w:right w:val="none" w:sz="0" w:space="0" w:color="auto"/>
          </w:divBdr>
        </w:div>
      </w:divsChild>
    </w:div>
    <w:div w:id="1602492850">
      <w:bodyDiv w:val="1"/>
      <w:marLeft w:val="0"/>
      <w:marRight w:val="0"/>
      <w:marTop w:val="0"/>
      <w:marBottom w:val="0"/>
      <w:divBdr>
        <w:top w:val="none" w:sz="0" w:space="0" w:color="auto"/>
        <w:left w:val="none" w:sz="0" w:space="0" w:color="auto"/>
        <w:bottom w:val="none" w:sz="0" w:space="0" w:color="auto"/>
        <w:right w:val="none" w:sz="0" w:space="0" w:color="auto"/>
      </w:divBdr>
      <w:divsChild>
        <w:div w:id="774138231">
          <w:marLeft w:val="547"/>
          <w:marRight w:val="0"/>
          <w:marTop w:val="0"/>
          <w:marBottom w:val="0"/>
          <w:divBdr>
            <w:top w:val="none" w:sz="0" w:space="0" w:color="auto"/>
            <w:left w:val="none" w:sz="0" w:space="0" w:color="auto"/>
            <w:bottom w:val="none" w:sz="0" w:space="0" w:color="auto"/>
            <w:right w:val="none" w:sz="0" w:space="0" w:color="auto"/>
          </w:divBdr>
        </w:div>
        <w:div w:id="1127698208">
          <w:marLeft w:val="547"/>
          <w:marRight w:val="0"/>
          <w:marTop w:val="0"/>
          <w:marBottom w:val="0"/>
          <w:divBdr>
            <w:top w:val="none" w:sz="0" w:space="0" w:color="auto"/>
            <w:left w:val="none" w:sz="0" w:space="0" w:color="auto"/>
            <w:bottom w:val="none" w:sz="0" w:space="0" w:color="auto"/>
            <w:right w:val="none" w:sz="0" w:space="0" w:color="auto"/>
          </w:divBdr>
        </w:div>
        <w:div w:id="1996375851">
          <w:marLeft w:val="547"/>
          <w:marRight w:val="0"/>
          <w:marTop w:val="0"/>
          <w:marBottom w:val="0"/>
          <w:divBdr>
            <w:top w:val="none" w:sz="0" w:space="0" w:color="auto"/>
            <w:left w:val="none" w:sz="0" w:space="0" w:color="auto"/>
            <w:bottom w:val="none" w:sz="0" w:space="0" w:color="auto"/>
            <w:right w:val="none" w:sz="0" w:space="0" w:color="auto"/>
          </w:divBdr>
        </w:div>
        <w:div w:id="985401623">
          <w:marLeft w:val="547"/>
          <w:marRight w:val="0"/>
          <w:marTop w:val="0"/>
          <w:marBottom w:val="0"/>
          <w:divBdr>
            <w:top w:val="none" w:sz="0" w:space="0" w:color="auto"/>
            <w:left w:val="none" w:sz="0" w:space="0" w:color="auto"/>
            <w:bottom w:val="none" w:sz="0" w:space="0" w:color="auto"/>
            <w:right w:val="none" w:sz="0" w:space="0" w:color="auto"/>
          </w:divBdr>
        </w:div>
        <w:div w:id="1087573754">
          <w:marLeft w:val="547"/>
          <w:marRight w:val="0"/>
          <w:marTop w:val="0"/>
          <w:marBottom w:val="0"/>
          <w:divBdr>
            <w:top w:val="none" w:sz="0" w:space="0" w:color="auto"/>
            <w:left w:val="none" w:sz="0" w:space="0" w:color="auto"/>
            <w:bottom w:val="none" w:sz="0" w:space="0" w:color="auto"/>
            <w:right w:val="none" w:sz="0" w:space="0" w:color="auto"/>
          </w:divBdr>
        </w:div>
      </w:divsChild>
    </w:div>
    <w:div w:id="1997490961">
      <w:bodyDiv w:val="1"/>
      <w:marLeft w:val="0"/>
      <w:marRight w:val="0"/>
      <w:marTop w:val="0"/>
      <w:marBottom w:val="0"/>
      <w:divBdr>
        <w:top w:val="none" w:sz="0" w:space="0" w:color="auto"/>
        <w:left w:val="none" w:sz="0" w:space="0" w:color="auto"/>
        <w:bottom w:val="none" w:sz="0" w:space="0" w:color="auto"/>
        <w:right w:val="none" w:sz="0" w:space="0" w:color="auto"/>
      </w:divBdr>
      <w:divsChild>
        <w:div w:id="67889225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pwg.org" TargetMode="External"/><Relationship Id="rId13" Type="http://schemas.openxmlformats.org/officeDocument/2006/relationships/hyperlink" Target="http://drpwg.org/wp-content/uploads/2016/07/High-Level-ICA-LNBA-LT-Refinements-WG-Project-Plan-v.6.29.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rpwg.org/wp-content/uploads/2016/07/LNBA-WG-LTR-Topics-Scoping-Document_final.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rpwg.org/wp-content/uploads/2016/07/High-Level-ICA-LNBA-LT-Refinements-WG-Project-Plan-v.6.29.doc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drpwg.org/wp-content/uploads/2016/07/ICA-WG-LTR-Topics-Scoping-Document_final.pdf" TargetMode="External"/><Relationship Id="rId4" Type="http://schemas.openxmlformats.org/officeDocument/2006/relationships/settings" Target="settings.xml"/><Relationship Id="rId9" Type="http://schemas.openxmlformats.org/officeDocument/2006/relationships/hyperlink" Target="mailto:lwang@morethansmart.org" TargetMode="External"/><Relationship Id="rId14" Type="http://schemas.openxmlformats.org/officeDocument/2006/relationships/hyperlink" Target="mailto:lwang@morethansmar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899F2-ABF6-4C0F-8C55-DF2D7F577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5765</TotalTime>
  <Pages>9</Pages>
  <Words>3675</Words>
  <Characters>20953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Wang</dc:creator>
  <cp:keywords/>
  <dc:description/>
  <cp:lastModifiedBy>Laura Wang</cp:lastModifiedBy>
  <cp:revision>13</cp:revision>
  <dcterms:created xsi:type="dcterms:W3CDTF">2017-07-07T23:51:00Z</dcterms:created>
  <dcterms:modified xsi:type="dcterms:W3CDTF">2017-07-12T21:39:00Z</dcterms:modified>
</cp:coreProperties>
</file>