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5D6F3" w14:textId="455139C6" w:rsidR="00062F4C" w:rsidRPr="006B3453" w:rsidRDefault="006257F3" w:rsidP="004A57AB">
      <w:pPr>
        <w:pStyle w:val="Title"/>
        <w:rPr>
          <w:sz w:val="48"/>
        </w:rPr>
      </w:pPr>
      <w:r>
        <w:rPr>
          <w:sz w:val="48"/>
        </w:rPr>
        <w:t xml:space="preserve">Item </w:t>
      </w:r>
      <w:r w:rsidR="009532E5">
        <w:rPr>
          <w:sz w:val="48"/>
        </w:rPr>
        <w:t>G</w:t>
      </w:r>
      <w:r w:rsidR="00062F4C" w:rsidRPr="006B3453">
        <w:rPr>
          <w:sz w:val="48"/>
        </w:rPr>
        <w:t xml:space="preserve">: </w:t>
      </w:r>
      <w:r w:rsidR="009532E5">
        <w:rPr>
          <w:sz w:val="48"/>
        </w:rPr>
        <w:t>Definition of QA/QC of ICA</w:t>
      </w:r>
    </w:p>
    <w:p w14:paraId="7D43CA11" w14:textId="77777777" w:rsidR="00062F4C" w:rsidRDefault="00062F4C" w:rsidP="004A57AB">
      <w:pPr>
        <w:pStyle w:val="Subtitle"/>
        <w:spacing w:after="0"/>
      </w:pPr>
      <w:r>
        <w:t xml:space="preserve">Joint IOUs’ Initial Proposal </w:t>
      </w:r>
    </w:p>
    <w:p w14:paraId="2CABEB4F" w14:textId="1C19B99B" w:rsidR="006B3453" w:rsidRDefault="006C5B08" w:rsidP="004A57AB">
      <w:pPr>
        <w:pStyle w:val="Subtitle"/>
        <w:spacing w:after="0"/>
      </w:pPr>
      <w:r>
        <w:t>ICA</w:t>
      </w:r>
      <w:r w:rsidR="006B3453">
        <w:t xml:space="preserve"> Working Group</w:t>
      </w:r>
    </w:p>
    <w:p w14:paraId="5A6EF65C" w14:textId="77777777" w:rsidR="00062F4C" w:rsidRDefault="00062F4C" w:rsidP="004A57AB">
      <w:pPr>
        <w:spacing w:after="0"/>
      </w:pPr>
    </w:p>
    <w:p w14:paraId="6DEE1E41" w14:textId="77777777" w:rsidR="00062F4C" w:rsidRDefault="00062F4C" w:rsidP="004A57AB">
      <w:pPr>
        <w:pStyle w:val="Heading1"/>
        <w:spacing w:before="0"/>
      </w:pPr>
      <w:r>
        <w:t>Summary of Recommendations</w:t>
      </w:r>
    </w:p>
    <w:p w14:paraId="630BA6F6" w14:textId="51E6D331" w:rsidR="00062F4C" w:rsidRDefault="00797281" w:rsidP="004A57AB">
      <w:pPr>
        <w:pStyle w:val="ListParagraph"/>
        <w:numPr>
          <w:ilvl w:val="0"/>
          <w:numId w:val="1"/>
        </w:numPr>
        <w:spacing w:after="0"/>
      </w:pPr>
      <w:r>
        <w:t>Utilize efforts in Item F to evaluate effectiveness of results within interconnection process</w:t>
      </w:r>
    </w:p>
    <w:p w14:paraId="78904653" w14:textId="1F40CE27" w:rsidR="00797281" w:rsidRDefault="00797281" w:rsidP="004A57AB">
      <w:pPr>
        <w:pStyle w:val="ListParagraph"/>
        <w:numPr>
          <w:ilvl w:val="0"/>
          <w:numId w:val="1"/>
        </w:numPr>
        <w:spacing w:after="0"/>
      </w:pPr>
      <w:r>
        <w:t>Utilize efforts in item 3 and F to compare and validate results across tools and stakeholders to provide a common level of assurance and collective consensus</w:t>
      </w:r>
    </w:p>
    <w:p w14:paraId="2F823A67" w14:textId="77777777" w:rsidR="00D70C42" w:rsidRDefault="00D70C42" w:rsidP="004A57AB">
      <w:pPr>
        <w:pStyle w:val="Heading1"/>
        <w:spacing w:before="0"/>
      </w:pPr>
    </w:p>
    <w:p w14:paraId="5111153D" w14:textId="77777777" w:rsidR="00062F4C" w:rsidRDefault="00062F4C" w:rsidP="004A57AB">
      <w:pPr>
        <w:pStyle w:val="Heading1"/>
        <w:spacing w:before="0"/>
      </w:pPr>
      <w:r>
        <w:t>Introduction and Background</w:t>
      </w:r>
    </w:p>
    <w:p w14:paraId="04AF63EE" w14:textId="084ED286" w:rsidR="00D70C42" w:rsidRDefault="00D70C42" w:rsidP="00D70C42">
      <w:r w:rsidRPr="00D70C42">
        <w:t>This activity was listed in the May 23 ACR, but the WG had decided to re-visit this topic after Demo A results are published and after the planning use case methodology is solidified before identifying what QA/QC measures may be needed</w:t>
      </w:r>
      <w:r>
        <w:t>.</w:t>
      </w:r>
    </w:p>
    <w:p w14:paraId="57996605" w14:textId="2F505945" w:rsidR="00D70C42" w:rsidRPr="00B5502E" w:rsidRDefault="00D70C42" w:rsidP="00D70C42">
      <w:pPr>
        <w:pStyle w:val="Default"/>
        <w:numPr>
          <w:ilvl w:val="0"/>
          <w:numId w:val="6"/>
        </w:numPr>
        <w:spacing w:after="37"/>
        <w:ind w:left="720" w:hanging="360"/>
        <w:rPr>
          <w:sz w:val="22"/>
          <w:szCs w:val="22"/>
        </w:rPr>
      </w:pPr>
      <w:r w:rsidRPr="00B5502E">
        <w:rPr>
          <w:sz w:val="22"/>
          <w:szCs w:val="22"/>
        </w:rPr>
        <w:t xml:space="preserve">What QA/QC methods are necessary for ICA, for both use cases? </w:t>
      </w:r>
    </w:p>
    <w:p w14:paraId="32EBAF60" w14:textId="6C512056" w:rsidR="00D70C42" w:rsidRPr="00B5502E" w:rsidRDefault="00D70C42" w:rsidP="00D70C42">
      <w:pPr>
        <w:pStyle w:val="Default"/>
        <w:numPr>
          <w:ilvl w:val="0"/>
          <w:numId w:val="6"/>
        </w:numPr>
        <w:ind w:left="720" w:hanging="360"/>
        <w:rPr>
          <w:sz w:val="22"/>
          <w:szCs w:val="22"/>
        </w:rPr>
      </w:pPr>
      <w:r w:rsidRPr="00B5502E">
        <w:rPr>
          <w:sz w:val="22"/>
          <w:szCs w:val="22"/>
        </w:rPr>
        <w:t xml:space="preserve">Are there additional QA/QC verification needed by either the software vendor or IOU? </w:t>
      </w:r>
    </w:p>
    <w:p w14:paraId="16B3BC63" w14:textId="77777777" w:rsidR="00D70C42" w:rsidRDefault="00D70C42" w:rsidP="00D70C42">
      <w:pPr>
        <w:pStyle w:val="Default"/>
        <w:numPr>
          <w:ilvl w:val="1"/>
          <w:numId w:val="4"/>
        </w:numPr>
        <w:rPr>
          <w:sz w:val="22"/>
          <w:szCs w:val="22"/>
        </w:rPr>
      </w:pPr>
    </w:p>
    <w:p w14:paraId="400DC907" w14:textId="77777777" w:rsidR="00062F4C" w:rsidRDefault="00062F4C" w:rsidP="004A57AB">
      <w:pPr>
        <w:pStyle w:val="Heading1"/>
        <w:spacing w:before="0"/>
      </w:pPr>
      <w:r>
        <w:t>Discussion</w:t>
      </w:r>
    </w:p>
    <w:p w14:paraId="0D21BA6B" w14:textId="7689FD9F" w:rsidR="00797281" w:rsidRPr="00797281" w:rsidRDefault="00797281" w:rsidP="00D70C42">
      <w:pPr>
        <w:rPr>
          <w:b/>
        </w:rPr>
      </w:pPr>
      <w:r w:rsidRPr="00797281">
        <w:rPr>
          <w:b/>
        </w:rPr>
        <w:t>QA/QC for Use Cases</w:t>
      </w:r>
    </w:p>
    <w:p w14:paraId="5CF1CAEB" w14:textId="0209D05C" w:rsidR="00D70C42" w:rsidRDefault="00D70C42" w:rsidP="00D70C42">
      <w:r>
        <w:t xml:space="preserve">As with Item F, this item has much overlap with item 8 as well as item F itself.  As mentioned in item F, the main concern is transparency and confidence around results.  This is achieved through (1) discussing methods and assumptions with and across stakeholders, (2) comparing independent results with stakeholders, and (3) relating to operational </w:t>
      </w:r>
      <w:r w:rsidR="0028593D">
        <w:t>data point</w:t>
      </w:r>
      <w:r>
        <w:t xml:space="preserve"> of intended use.</w:t>
      </w:r>
    </w:p>
    <w:p w14:paraId="754F4F0E" w14:textId="76D4D140" w:rsidR="0028593D" w:rsidRDefault="00D70C42" w:rsidP="00D70C42">
      <w:r>
        <w:t xml:space="preserve">Point 3 has the most applicability to QA/QC so we can explore that further.  The most relevant </w:t>
      </w:r>
      <w:r w:rsidR="0028593D">
        <w:t>data point</w:t>
      </w:r>
      <w:r>
        <w:t xml:space="preserve"> to help inform </w:t>
      </w:r>
      <w:r w:rsidR="00797281">
        <w:t xml:space="preserve">QA of ICA is the interconnection process.  Evaluating </w:t>
      </w:r>
      <w:r w:rsidR="0028593D">
        <w:t>effectiveness</w:t>
      </w:r>
      <w:r w:rsidR="00797281">
        <w:t xml:space="preserve"> of ICA in </w:t>
      </w:r>
      <w:r w:rsidR="00B5502E">
        <w:t xml:space="preserve">the </w:t>
      </w:r>
      <w:r w:rsidR="00797281">
        <w:t xml:space="preserve">interconnection process from item F can be used to help this item.  Interconnection is relatively deterministic in comparison to a planning assessment and thus has more applicability of this method.  </w:t>
      </w:r>
    </w:p>
    <w:p w14:paraId="45B50E84" w14:textId="5D6C87F9" w:rsidR="00797281" w:rsidRDefault="00797281" w:rsidP="00D70C42">
      <w:r>
        <w:t>Since the planning use case is generally doing the same analysis</w:t>
      </w:r>
      <w:r w:rsidR="00B5502E">
        <w:t>,</w:t>
      </w:r>
      <w:bookmarkStart w:id="0" w:name="_GoBack"/>
      <w:bookmarkEnd w:id="0"/>
      <w:r>
        <w:t xml:space="preserve"> then it will get informed by this effort as well. However, there is some probabilistic nature within the planning assessments that won’t be properly informed by comparing to interconnection applications.  Since we </w:t>
      </w:r>
      <w:r w:rsidR="0028593D">
        <w:t>cannot</w:t>
      </w:r>
      <w:r>
        <w:t xml:space="preserve"> perform assessments </w:t>
      </w:r>
      <w:proofErr w:type="gramStart"/>
      <w:r>
        <w:t>of</w:t>
      </w:r>
      <w:proofErr w:type="gramEnd"/>
      <w:r>
        <w:t xml:space="preserve"> randomly placing DERs across the </w:t>
      </w:r>
      <w:r w:rsidR="0028593D">
        <w:t>utility</w:t>
      </w:r>
      <w:r>
        <w:t xml:space="preserve"> grid and switching them on and off, we must rely on the scientific method to help us.  Using item 3 and F by comparing across stakeholders and tools helps provide a scientific method of reaffirming that what we are doing is the most appropriate method.</w:t>
      </w:r>
    </w:p>
    <w:p w14:paraId="44A31E7F" w14:textId="348C5494" w:rsidR="0028593D" w:rsidRDefault="0028593D" w:rsidP="00D70C42">
      <w:r>
        <w:t>Proposed Definitions</w:t>
      </w:r>
    </w:p>
    <w:p w14:paraId="4955FDB4" w14:textId="77777777" w:rsidR="004F119B" w:rsidRPr="0028593D" w:rsidRDefault="0028593D" w:rsidP="0028593D">
      <w:pPr>
        <w:numPr>
          <w:ilvl w:val="0"/>
          <w:numId w:val="7"/>
        </w:numPr>
      </w:pPr>
      <w:r w:rsidRPr="0028593D">
        <w:rPr>
          <w:b/>
        </w:rPr>
        <w:t>Interconnection QA/QC</w:t>
      </w:r>
      <w:r w:rsidRPr="0028593D">
        <w:t xml:space="preserve"> will be defined as effectiveness in providing appropriate answer to pass screens when compared to the results of the normal interconnection study process</w:t>
      </w:r>
    </w:p>
    <w:p w14:paraId="5E3BBB5C" w14:textId="50BC84A0" w:rsidR="00062F4C" w:rsidRDefault="0028593D" w:rsidP="00B96164">
      <w:pPr>
        <w:numPr>
          <w:ilvl w:val="0"/>
          <w:numId w:val="7"/>
        </w:numPr>
      </w:pPr>
      <w:r w:rsidRPr="0028593D">
        <w:rPr>
          <w:b/>
        </w:rPr>
        <w:t xml:space="preserve">Planning QA/QC </w:t>
      </w:r>
      <w:r w:rsidRPr="0028593D">
        <w:t xml:space="preserve">will be defined as the validation and replicability of results within different tools </w:t>
      </w:r>
      <w:r w:rsidR="0032226B">
        <w:t>and stakeholders</w:t>
      </w:r>
    </w:p>
    <w:p w14:paraId="348FAF2F" w14:textId="77777777" w:rsidR="00062F4C" w:rsidRDefault="00062F4C" w:rsidP="004A57AB">
      <w:pPr>
        <w:pStyle w:val="ListParagraph"/>
        <w:spacing w:after="0"/>
        <w:ind w:left="768"/>
      </w:pPr>
    </w:p>
    <w:p w14:paraId="07407418" w14:textId="77777777" w:rsidR="00062F4C" w:rsidRDefault="00062F4C" w:rsidP="004A57AB">
      <w:pPr>
        <w:pStyle w:val="Heading1"/>
        <w:spacing w:before="0"/>
      </w:pPr>
      <w:r>
        <w:t>Conclusion and Next Steps</w:t>
      </w:r>
    </w:p>
    <w:p w14:paraId="5725A7CA" w14:textId="77777777" w:rsidR="0032226B" w:rsidRDefault="0032226B" w:rsidP="0032226B">
      <w:pPr>
        <w:pStyle w:val="ListParagraph"/>
        <w:numPr>
          <w:ilvl w:val="0"/>
          <w:numId w:val="1"/>
        </w:numPr>
        <w:spacing w:after="0"/>
      </w:pPr>
      <w:r>
        <w:t>Utilize efforts in Item F to evaluate effectiveness of results within interconnection process</w:t>
      </w:r>
    </w:p>
    <w:p w14:paraId="4EB28446" w14:textId="5AA2D89B" w:rsidR="006B3453" w:rsidRPr="006B3453" w:rsidRDefault="0032226B" w:rsidP="0032226B">
      <w:pPr>
        <w:pStyle w:val="ListParagraph"/>
        <w:numPr>
          <w:ilvl w:val="0"/>
          <w:numId w:val="3"/>
        </w:numPr>
        <w:spacing w:after="0"/>
      </w:pPr>
      <w:r>
        <w:t>Utilize efforts in item 3 and F to compare and validate results across tools and stakeholders to provide a common level of assurance and collective consensus</w:t>
      </w:r>
    </w:p>
    <w:sectPr w:rsidR="006B3453" w:rsidRPr="006B34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0A4B150"/>
    <w:multiLevelType w:val="hybridMultilevel"/>
    <w:tmpl w:val="FA0F954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7C3E61"/>
    <w:multiLevelType w:val="hybridMultilevel"/>
    <w:tmpl w:val="6B0AFF04"/>
    <w:lvl w:ilvl="0" w:tplc="45B0D060">
      <w:start w:val="1"/>
      <w:numFmt w:val="lowerRoman"/>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EE36E3"/>
    <w:multiLevelType w:val="hybridMultilevel"/>
    <w:tmpl w:val="9BF2395E"/>
    <w:lvl w:ilvl="0" w:tplc="FFFFFFFF">
      <w:numFmt w:val="decimal"/>
      <w:lvlText w:val=""/>
      <w:lvlJc w:val="left"/>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1966F8"/>
    <w:multiLevelType w:val="hybridMultilevel"/>
    <w:tmpl w:val="F888424C"/>
    <w:lvl w:ilvl="0" w:tplc="E10AC128">
      <w:start w:val="1"/>
      <w:numFmt w:val="bullet"/>
      <w:lvlText w:val="•"/>
      <w:lvlJc w:val="left"/>
      <w:pPr>
        <w:tabs>
          <w:tab w:val="num" w:pos="720"/>
        </w:tabs>
        <w:ind w:left="720" w:hanging="360"/>
      </w:pPr>
      <w:rPr>
        <w:rFonts w:ascii="Arial" w:hAnsi="Arial" w:hint="default"/>
      </w:rPr>
    </w:lvl>
    <w:lvl w:ilvl="1" w:tplc="9A4843D0" w:tentative="1">
      <w:start w:val="1"/>
      <w:numFmt w:val="bullet"/>
      <w:lvlText w:val="•"/>
      <w:lvlJc w:val="left"/>
      <w:pPr>
        <w:tabs>
          <w:tab w:val="num" w:pos="1440"/>
        </w:tabs>
        <w:ind w:left="1440" w:hanging="360"/>
      </w:pPr>
      <w:rPr>
        <w:rFonts w:ascii="Arial" w:hAnsi="Arial" w:hint="default"/>
      </w:rPr>
    </w:lvl>
    <w:lvl w:ilvl="2" w:tplc="1862E43C" w:tentative="1">
      <w:start w:val="1"/>
      <w:numFmt w:val="bullet"/>
      <w:lvlText w:val="•"/>
      <w:lvlJc w:val="left"/>
      <w:pPr>
        <w:tabs>
          <w:tab w:val="num" w:pos="2160"/>
        </w:tabs>
        <w:ind w:left="2160" w:hanging="360"/>
      </w:pPr>
      <w:rPr>
        <w:rFonts w:ascii="Arial" w:hAnsi="Arial" w:hint="default"/>
      </w:rPr>
    </w:lvl>
    <w:lvl w:ilvl="3" w:tplc="71E25FF2" w:tentative="1">
      <w:start w:val="1"/>
      <w:numFmt w:val="bullet"/>
      <w:lvlText w:val="•"/>
      <w:lvlJc w:val="left"/>
      <w:pPr>
        <w:tabs>
          <w:tab w:val="num" w:pos="2880"/>
        </w:tabs>
        <w:ind w:left="2880" w:hanging="360"/>
      </w:pPr>
      <w:rPr>
        <w:rFonts w:ascii="Arial" w:hAnsi="Arial" w:hint="default"/>
      </w:rPr>
    </w:lvl>
    <w:lvl w:ilvl="4" w:tplc="6484B704" w:tentative="1">
      <w:start w:val="1"/>
      <w:numFmt w:val="bullet"/>
      <w:lvlText w:val="•"/>
      <w:lvlJc w:val="left"/>
      <w:pPr>
        <w:tabs>
          <w:tab w:val="num" w:pos="3600"/>
        </w:tabs>
        <w:ind w:left="3600" w:hanging="360"/>
      </w:pPr>
      <w:rPr>
        <w:rFonts w:ascii="Arial" w:hAnsi="Arial" w:hint="default"/>
      </w:rPr>
    </w:lvl>
    <w:lvl w:ilvl="5" w:tplc="BC24489E" w:tentative="1">
      <w:start w:val="1"/>
      <w:numFmt w:val="bullet"/>
      <w:lvlText w:val="•"/>
      <w:lvlJc w:val="left"/>
      <w:pPr>
        <w:tabs>
          <w:tab w:val="num" w:pos="4320"/>
        </w:tabs>
        <w:ind w:left="4320" w:hanging="360"/>
      </w:pPr>
      <w:rPr>
        <w:rFonts w:ascii="Arial" w:hAnsi="Arial" w:hint="default"/>
      </w:rPr>
    </w:lvl>
    <w:lvl w:ilvl="6" w:tplc="5C0CC98A" w:tentative="1">
      <w:start w:val="1"/>
      <w:numFmt w:val="bullet"/>
      <w:lvlText w:val="•"/>
      <w:lvlJc w:val="left"/>
      <w:pPr>
        <w:tabs>
          <w:tab w:val="num" w:pos="5040"/>
        </w:tabs>
        <w:ind w:left="5040" w:hanging="360"/>
      </w:pPr>
      <w:rPr>
        <w:rFonts w:ascii="Arial" w:hAnsi="Arial" w:hint="default"/>
      </w:rPr>
    </w:lvl>
    <w:lvl w:ilvl="7" w:tplc="438CBBF4" w:tentative="1">
      <w:start w:val="1"/>
      <w:numFmt w:val="bullet"/>
      <w:lvlText w:val="•"/>
      <w:lvlJc w:val="left"/>
      <w:pPr>
        <w:tabs>
          <w:tab w:val="num" w:pos="5760"/>
        </w:tabs>
        <w:ind w:left="5760" w:hanging="360"/>
      </w:pPr>
      <w:rPr>
        <w:rFonts w:ascii="Arial" w:hAnsi="Arial" w:hint="default"/>
      </w:rPr>
    </w:lvl>
    <w:lvl w:ilvl="8" w:tplc="1A6CF21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3"/>
  </w:num>
  <w:num w:numId="4">
    <w:abstractNumId w:val="0"/>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F4C"/>
    <w:rsid w:val="00031FB8"/>
    <w:rsid w:val="00062F4C"/>
    <w:rsid w:val="0028593D"/>
    <w:rsid w:val="002A149B"/>
    <w:rsid w:val="0032226B"/>
    <w:rsid w:val="004A57AB"/>
    <w:rsid w:val="004F119B"/>
    <w:rsid w:val="006257F3"/>
    <w:rsid w:val="006B3453"/>
    <w:rsid w:val="006C5B08"/>
    <w:rsid w:val="00797281"/>
    <w:rsid w:val="009532E5"/>
    <w:rsid w:val="00B5502E"/>
    <w:rsid w:val="00B96164"/>
    <w:rsid w:val="00C744FE"/>
    <w:rsid w:val="00CF76E5"/>
    <w:rsid w:val="00D70C42"/>
    <w:rsid w:val="00DA043F"/>
    <w:rsid w:val="00F01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15:docId w15:val="{40FE6947-BBB7-43C6-A82D-F3B3DA007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paragraph" w:customStyle="1" w:styleId="Default">
    <w:name w:val="Default"/>
    <w:rsid w:val="00D70C4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00685">
      <w:bodyDiv w:val="1"/>
      <w:marLeft w:val="0"/>
      <w:marRight w:val="0"/>
      <w:marTop w:val="0"/>
      <w:marBottom w:val="0"/>
      <w:divBdr>
        <w:top w:val="none" w:sz="0" w:space="0" w:color="auto"/>
        <w:left w:val="none" w:sz="0" w:space="0" w:color="auto"/>
        <w:bottom w:val="none" w:sz="0" w:space="0" w:color="auto"/>
        <w:right w:val="none" w:sz="0" w:space="0" w:color="auto"/>
      </w:divBdr>
      <w:divsChild>
        <w:div w:id="977488438">
          <w:marLeft w:val="360"/>
          <w:marRight w:val="0"/>
          <w:marTop w:val="200"/>
          <w:marBottom w:val="0"/>
          <w:divBdr>
            <w:top w:val="none" w:sz="0" w:space="0" w:color="auto"/>
            <w:left w:val="none" w:sz="0" w:space="0" w:color="auto"/>
            <w:bottom w:val="none" w:sz="0" w:space="0" w:color="auto"/>
            <w:right w:val="none" w:sz="0" w:space="0" w:color="auto"/>
          </w:divBdr>
        </w:div>
        <w:div w:id="101595814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416</Words>
  <Characters>2374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Pacific Gas and Electric</Company>
  <LinksUpToDate>false</LinksUpToDate>
  <CharactersWithSpaces>2785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Castle</dc:creator>
  <cp:lastModifiedBy>Steven Coulter</cp:lastModifiedBy>
  <cp:revision>2</cp:revision>
  <dcterms:created xsi:type="dcterms:W3CDTF">2017-10-25T01:23:00Z</dcterms:created>
  <dcterms:modified xsi:type="dcterms:W3CDTF">2017-10-25T01:23:00Z</dcterms:modified>
</cp:coreProperties>
</file>