
<file path=[Content_Types].xml><?xml version="1.0" encoding="utf-8"?>
<Types xmlns="http://schemas.openxmlformats.org/package/2006/content-types">
  <Default Extension="vsd" ContentType="application/vnd.visio"/>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F50C63" w14:textId="494856A7" w:rsidR="004A0D34" w:rsidRPr="006B3453" w:rsidRDefault="00E7348D" w:rsidP="00195793">
      <w:pPr>
        <w:pStyle w:val="Title"/>
        <w:rPr>
          <w:sz w:val="48"/>
          <w:szCs w:val="48"/>
        </w:rPr>
      </w:pPr>
      <w:r>
        <w:rPr>
          <w:sz w:val="48"/>
          <w:szCs w:val="48"/>
        </w:rPr>
        <w:t>Item</w:t>
      </w:r>
      <w:r w:rsidR="004A0D34">
        <w:rPr>
          <w:sz w:val="48"/>
          <w:szCs w:val="48"/>
        </w:rPr>
        <w:t xml:space="preserve"> </w:t>
      </w:r>
      <w:r w:rsidR="00311F0B">
        <w:rPr>
          <w:sz w:val="48"/>
          <w:szCs w:val="48"/>
        </w:rPr>
        <w:t>5</w:t>
      </w:r>
      <w:r w:rsidR="004A0D34" w:rsidRPr="2D926EEB">
        <w:rPr>
          <w:sz w:val="48"/>
          <w:szCs w:val="48"/>
        </w:rPr>
        <w:t xml:space="preserve">: </w:t>
      </w:r>
      <w:r w:rsidR="008478B5">
        <w:rPr>
          <w:sz w:val="48"/>
          <w:szCs w:val="48"/>
        </w:rPr>
        <w:t>Smart Inverters</w:t>
      </w:r>
    </w:p>
    <w:p w14:paraId="4CE90642" w14:textId="77777777" w:rsidR="004A0D34" w:rsidRDefault="004A0D34" w:rsidP="00195793">
      <w:pPr>
        <w:pStyle w:val="Subtitle"/>
        <w:spacing w:after="0"/>
      </w:pPr>
      <w:r>
        <w:t xml:space="preserve">Joint IOUs’ Initial Proposal </w:t>
      </w:r>
    </w:p>
    <w:p w14:paraId="739BD7E8" w14:textId="768095DD" w:rsidR="004A0D34" w:rsidRDefault="004A0D34" w:rsidP="00195793">
      <w:pPr>
        <w:pStyle w:val="Subtitle"/>
        <w:spacing w:after="0"/>
      </w:pPr>
      <w:r>
        <w:t>ICA Working Group</w:t>
      </w:r>
    </w:p>
    <w:p w14:paraId="7BA7FC22" w14:textId="77777777" w:rsidR="00195793" w:rsidRPr="00195793" w:rsidRDefault="00195793" w:rsidP="00195793">
      <w:pPr>
        <w:spacing w:after="0"/>
      </w:pPr>
    </w:p>
    <w:p w14:paraId="54454FFD" w14:textId="77777777" w:rsidR="002B7CBA" w:rsidRDefault="002B7CBA" w:rsidP="00195793">
      <w:pPr>
        <w:pStyle w:val="Heading1"/>
        <w:spacing w:before="0"/>
      </w:pPr>
      <w:r>
        <w:t>Summary of Recommendations</w:t>
      </w:r>
    </w:p>
    <w:p w14:paraId="1AC4F3B4" w14:textId="663A663E" w:rsidR="002B7CBA" w:rsidRDefault="001D0F65" w:rsidP="00195793">
      <w:pPr>
        <w:pStyle w:val="ListParagraph"/>
        <w:numPr>
          <w:ilvl w:val="0"/>
          <w:numId w:val="3"/>
        </w:numPr>
        <w:spacing w:after="0"/>
      </w:pPr>
      <w:r>
        <w:t>The ICA WG concurred</w:t>
      </w:r>
      <w:r w:rsidRPr="008478B5">
        <w:t xml:space="preserve"> </w:t>
      </w:r>
      <w:r w:rsidR="002B7CBA" w:rsidRPr="008478B5">
        <w:t xml:space="preserve">that </w:t>
      </w:r>
      <w:r>
        <w:t>the</w:t>
      </w:r>
      <w:r w:rsidR="008478B5" w:rsidRPr="008478B5">
        <w:t xml:space="preserve"> volt/</w:t>
      </w:r>
      <w:proofErr w:type="spellStart"/>
      <w:r w:rsidR="008478B5" w:rsidRPr="008478B5">
        <w:t>var</w:t>
      </w:r>
      <w:proofErr w:type="spellEnd"/>
      <w:r w:rsidR="008478B5" w:rsidRPr="008478B5">
        <w:t xml:space="preserve"> function with </w:t>
      </w:r>
      <w:r w:rsidR="008478B5" w:rsidRPr="001D0F65">
        <w:t>reactive priority</w:t>
      </w:r>
      <w:r w:rsidR="002B7CBA" w:rsidRPr="001D0F65">
        <w:t xml:space="preserve"> </w:t>
      </w:r>
      <w:r w:rsidR="008478B5" w:rsidRPr="008478B5">
        <w:t>should be incorporated</w:t>
      </w:r>
      <w:r w:rsidR="002B7CBA" w:rsidRPr="008478B5">
        <w:t xml:space="preserve"> into the ICA tool.</w:t>
      </w:r>
    </w:p>
    <w:p w14:paraId="698CEA16" w14:textId="0F992BDA" w:rsidR="001D0F65" w:rsidRDefault="001D0F65" w:rsidP="00195793">
      <w:pPr>
        <w:pStyle w:val="ListParagraph"/>
        <w:numPr>
          <w:ilvl w:val="0"/>
          <w:numId w:val="3"/>
        </w:numPr>
        <w:spacing w:after="0"/>
      </w:pPr>
      <w:r>
        <w:t>The ICA WG had concurred that evaluating the impact of the volt/watt function in to ICA and particularly on impact to interconnected DER nameplate capacity</w:t>
      </w:r>
    </w:p>
    <w:p w14:paraId="5DFD3DC9" w14:textId="2F4B6635" w:rsidR="001D0F65" w:rsidRPr="008478B5" w:rsidRDefault="001D0F65" w:rsidP="00195793">
      <w:pPr>
        <w:pStyle w:val="ListParagraph"/>
        <w:numPr>
          <w:ilvl w:val="0"/>
          <w:numId w:val="3"/>
        </w:numPr>
        <w:spacing w:after="0"/>
      </w:pPr>
      <w:r>
        <w:t>The ICA WG concurred that there is need to evaluate the ramp rate and soft reconnect function and their impact to ICA</w:t>
      </w:r>
    </w:p>
    <w:p w14:paraId="1AA4CB79" w14:textId="17D46296" w:rsidR="00207F15" w:rsidRDefault="001D0F65" w:rsidP="008478B5">
      <w:pPr>
        <w:pStyle w:val="ListParagraph"/>
        <w:numPr>
          <w:ilvl w:val="0"/>
          <w:numId w:val="3"/>
        </w:numPr>
        <w:spacing w:after="0"/>
      </w:pPr>
      <w:r>
        <w:t>The evaluation would then be used to determine automation tool requirements</w:t>
      </w:r>
      <w:r w:rsidR="00207F15">
        <w:t xml:space="preserve"> (Requirements on the CYME tool, Synergy Tools, etc.)</w:t>
      </w:r>
    </w:p>
    <w:p w14:paraId="60467D5F" w14:textId="3F1EB361" w:rsidR="008478B5" w:rsidRPr="00282402" w:rsidRDefault="008478B5" w:rsidP="008478B5">
      <w:pPr>
        <w:pStyle w:val="ListParagraph"/>
        <w:numPr>
          <w:ilvl w:val="0"/>
          <w:numId w:val="3"/>
        </w:numPr>
        <w:spacing w:after="0"/>
      </w:pPr>
      <w:r w:rsidRPr="00282402">
        <w:t>The studies would include:</w:t>
      </w:r>
    </w:p>
    <w:p w14:paraId="67788BF2" w14:textId="59E11BFE" w:rsidR="008478B5" w:rsidRPr="00282402" w:rsidRDefault="00282402" w:rsidP="008478B5">
      <w:pPr>
        <w:pStyle w:val="ListParagraph"/>
        <w:numPr>
          <w:ilvl w:val="1"/>
          <w:numId w:val="3"/>
        </w:numPr>
        <w:spacing w:after="0"/>
      </w:pPr>
      <w:r w:rsidRPr="00282402">
        <w:t xml:space="preserve">Evaluation of the </w:t>
      </w:r>
      <w:r w:rsidR="008478B5" w:rsidRPr="00282402">
        <w:t>Rule 21 volt/</w:t>
      </w:r>
      <w:proofErr w:type="spellStart"/>
      <w:r w:rsidR="008478B5" w:rsidRPr="00282402">
        <w:t>var</w:t>
      </w:r>
      <w:proofErr w:type="spellEnd"/>
      <w:r w:rsidRPr="00282402">
        <w:t xml:space="preserve"> function</w:t>
      </w:r>
      <w:r w:rsidR="008478B5" w:rsidRPr="00282402">
        <w:t xml:space="preserve"> with reactive power priority</w:t>
      </w:r>
      <w:r w:rsidRPr="00282402">
        <w:t>, evaluation of the proposed Rule 21 volt/watt function and evaluation of the Rule 21 Soft Star with Ramp control function</w:t>
      </w:r>
    </w:p>
    <w:p w14:paraId="5134F16C" w14:textId="2531BFB4" w:rsidR="008478B5" w:rsidRPr="00282402" w:rsidRDefault="00282402" w:rsidP="008478B5">
      <w:pPr>
        <w:pStyle w:val="ListParagraph"/>
        <w:numPr>
          <w:ilvl w:val="1"/>
          <w:numId w:val="3"/>
        </w:numPr>
        <w:spacing w:after="0"/>
      </w:pPr>
      <w:r w:rsidRPr="00282402">
        <w:t xml:space="preserve">Evaluation of the requirements for such as </w:t>
      </w:r>
      <w:r w:rsidR="008478B5" w:rsidRPr="00282402">
        <w:t xml:space="preserve">CYME and Synergy </w:t>
      </w:r>
    </w:p>
    <w:p w14:paraId="073F93E0" w14:textId="16F5D20C" w:rsidR="008478B5" w:rsidRPr="00282402" w:rsidRDefault="00282402" w:rsidP="008478B5">
      <w:pPr>
        <w:pStyle w:val="ListParagraph"/>
        <w:numPr>
          <w:ilvl w:val="1"/>
          <w:numId w:val="3"/>
        </w:numPr>
        <w:spacing w:after="0"/>
      </w:pPr>
      <w:r w:rsidRPr="00282402">
        <w:t>Evaluation on a s</w:t>
      </w:r>
      <w:r w:rsidR="008478B5" w:rsidRPr="00282402">
        <w:t>ystem wide implementation plan of ICA with Smart Inverters</w:t>
      </w:r>
    </w:p>
    <w:p w14:paraId="33E4105A" w14:textId="508EB6E0" w:rsidR="002B7CBA" w:rsidRPr="008478B5" w:rsidRDefault="00207F15" w:rsidP="00195793">
      <w:pPr>
        <w:pStyle w:val="ListParagraph"/>
        <w:numPr>
          <w:ilvl w:val="0"/>
          <w:numId w:val="3"/>
        </w:numPr>
        <w:spacing w:after="0"/>
      </w:pPr>
      <w:r>
        <w:t>The ICA WG concurred that due to the timing of when Smart Inverter with reactive priority will be available on the market, the s</w:t>
      </w:r>
      <w:r w:rsidR="008478B5" w:rsidRPr="008478B5">
        <w:t>tudies to be completed in Q2-2018</w:t>
      </w:r>
      <w:r>
        <w:t xml:space="preserve"> for a potential system wide implementation on Q4-2018 through  Q2-2019</w:t>
      </w:r>
    </w:p>
    <w:p w14:paraId="1B207BD7" w14:textId="77777777" w:rsidR="00195793" w:rsidRPr="008478B5" w:rsidRDefault="00195793" w:rsidP="00195793">
      <w:pPr>
        <w:spacing w:after="0"/>
        <w:rPr>
          <w:color w:val="C00000"/>
        </w:rPr>
      </w:pPr>
    </w:p>
    <w:p w14:paraId="5C7828E7" w14:textId="78FBA074" w:rsidR="00AE430C" w:rsidRPr="00E57B06" w:rsidRDefault="002B7CBA" w:rsidP="00195793">
      <w:pPr>
        <w:pStyle w:val="Heading1"/>
        <w:spacing w:before="0"/>
        <w:rPr>
          <w:color w:val="auto"/>
        </w:rPr>
      </w:pPr>
      <w:r w:rsidRPr="00E57B06">
        <w:rPr>
          <w:color w:val="auto"/>
        </w:rPr>
        <w:t>Introduction and Background</w:t>
      </w:r>
    </w:p>
    <w:p w14:paraId="30920C92" w14:textId="77777777" w:rsidR="008478B5" w:rsidRDefault="008478B5" w:rsidP="00195793">
      <w:pPr>
        <w:spacing w:after="0"/>
        <w:rPr>
          <w:color w:val="C00000"/>
        </w:rPr>
      </w:pPr>
    </w:p>
    <w:p w14:paraId="39CF1F7B" w14:textId="3C50158F" w:rsidR="00B67DA5" w:rsidRPr="008B7604" w:rsidRDefault="00B67DA5" w:rsidP="0006384C">
      <w:pPr>
        <w:spacing w:after="0"/>
      </w:pPr>
      <w:r w:rsidRPr="008B7604">
        <w:t xml:space="preserve">In DRP Demonstration Project A, the IOUs </w:t>
      </w:r>
      <w:r w:rsidR="004505C9" w:rsidRPr="008B7604">
        <w:t xml:space="preserve">performed a high level analysis utilizing the Smart Inverter reactive power functions. Due to the timeline associated with the completion of Demo A, the studies needed additional coordination </w:t>
      </w:r>
      <w:r w:rsidR="0006384C" w:rsidRPr="008B7604">
        <w:t>in terms of methodologies and limitations.</w:t>
      </w:r>
      <w:r w:rsidR="004505C9" w:rsidRPr="008B7604">
        <w:t xml:space="preserve">   </w:t>
      </w:r>
      <w:r w:rsidR="0006384C" w:rsidRPr="008B7604">
        <w:t xml:space="preserve">During the July and August ICA working group meetings, </w:t>
      </w:r>
      <w:r w:rsidR="00ED12F8" w:rsidRPr="008B7604">
        <w:t xml:space="preserve">the various smart inverter function were discussed </w:t>
      </w:r>
      <w:r w:rsidR="00207F15">
        <w:t xml:space="preserve">and consensus on which functions should be further evaluated for including into the ICA tool was reached. </w:t>
      </w:r>
    </w:p>
    <w:p w14:paraId="42267324" w14:textId="77777777" w:rsidR="00195793" w:rsidRPr="008478B5" w:rsidRDefault="00195793" w:rsidP="00195793">
      <w:pPr>
        <w:spacing w:after="0"/>
        <w:rPr>
          <w:color w:val="C00000"/>
        </w:rPr>
      </w:pPr>
    </w:p>
    <w:p w14:paraId="6757D229" w14:textId="2F265D1E" w:rsidR="00207F15" w:rsidRDefault="002B7CBA" w:rsidP="00195793">
      <w:pPr>
        <w:pStyle w:val="Heading1"/>
        <w:spacing w:before="0"/>
        <w:rPr>
          <w:color w:val="auto"/>
        </w:rPr>
      </w:pPr>
      <w:r w:rsidRPr="008B7604">
        <w:rPr>
          <w:color w:val="auto"/>
        </w:rPr>
        <w:lastRenderedPageBreak/>
        <w:t>Discussion</w:t>
      </w:r>
    </w:p>
    <w:p w14:paraId="6EA8D2DD" w14:textId="1A29499A" w:rsidR="009F015C" w:rsidRDefault="00207F15" w:rsidP="00195793">
      <w:pPr>
        <w:pStyle w:val="Heading1"/>
        <w:spacing w:before="0"/>
        <w:rPr>
          <w:rFonts w:asciiTheme="minorHAnsi" w:eastAsiaTheme="minorHAnsi" w:hAnsiTheme="minorHAnsi" w:cstheme="minorBidi"/>
          <w:color w:val="auto"/>
          <w:sz w:val="22"/>
          <w:szCs w:val="22"/>
        </w:rPr>
      </w:pPr>
      <w:r w:rsidRPr="009F015C">
        <w:rPr>
          <w:rFonts w:asciiTheme="minorHAnsi" w:eastAsiaTheme="minorHAnsi" w:hAnsiTheme="minorHAnsi" w:cstheme="minorBidi"/>
          <w:color w:val="auto"/>
          <w:sz w:val="22"/>
          <w:szCs w:val="22"/>
        </w:rPr>
        <w:t>In the August</w:t>
      </w:r>
      <w:r w:rsidR="009F015C" w:rsidRPr="009F015C">
        <w:rPr>
          <w:rFonts w:asciiTheme="minorHAnsi" w:eastAsiaTheme="minorHAnsi" w:hAnsiTheme="minorHAnsi" w:cstheme="minorBidi"/>
          <w:color w:val="auto"/>
          <w:sz w:val="22"/>
          <w:szCs w:val="22"/>
        </w:rPr>
        <w:t xml:space="preserve"> ICA working group meeting</w:t>
      </w:r>
      <w:r w:rsidR="009F015C">
        <w:rPr>
          <w:rFonts w:asciiTheme="minorHAnsi" w:eastAsiaTheme="minorHAnsi" w:hAnsiTheme="minorHAnsi" w:cstheme="minorBidi"/>
          <w:color w:val="auto"/>
          <w:sz w:val="22"/>
          <w:szCs w:val="22"/>
        </w:rPr>
        <w:t xml:space="preserve">, the various smart inverter function were discussed and a concurrence was reached on which smart inverter function should be further investigated to determine their impact into ICA and determine </w:t>
      </w:r>
      <w:r w:rsidR="002F12DB">
        <w:rPr>
          <w:rFonts w:asciiTheme="minorHAnsi" w:eastAsiaTheme="minorHAnsi" w:hAnsiTheme="minorHAnsi" w:cstheme="minorBidi"/>
          <w:color w:val="auto"/>
          <w:sz w:val="22"/>
          <w:szCs w:val="22"/>
        </w:rPr>
        <w:t xml:space="preserve">how the ICA tools </w:t>
      </w:r>
      <w:r w:rsidR="009F015C">
        <w:rPr>
          <w:rFonts w:asciiTheme="minorHAnsi" w:eastAsiaTheme="minorHAnsi" w:hAnsiTheme="minorHAnsi" w:cstheme="minorBidi"/>
          <w:color w:val="auto"/>
          <w:sz w:val="22"/>
          <w:szCs w:val="22"/>
        </w:rPr>
        <w:t xml:space="preserve">such Cyme </w:t>
      </w:r>
      <w:r w:rsidR="002F12DB">
        <w:rPr>
          <w:rFonts w:asciiTheme="minorHAnsi" w:eastAsiaTheme="minorHAnsi" w:hAnsiTheme="minorHAnsi" w:cstheme="minorBidi"/>
          <w:color w:val="auto"/>
          <w:sz w:val="22"/>
          <w:szCs w:val="22"/>
        </w:rPr>
        <w:t>and Synergy</w:t>
      </w:r>
      <w:r w:rsidR="009F015C">
        <w:rPr>
          <w:rFonts w:asciiTheme="minorHAnsi" w:eastAsiaTheme="minorHAnsi" w:hAnsiTheme="minorHAnsi" w:cstheme="minorBidi"/>
          <w:color w:val="auto"/>
          <w:sz w:val="22"/>
          <w:szCs w:val="22"/>
        </w:rPr>
        <w:t xml:space="preserve"> would need to be modified </w:t>
      </w:r>
      <w:r w:rsidR="002F12DB">
        <w:rPr>
          <w:rFonts w:asciiTheme="minorHAnsi" w:eastAsiaTheme="minorHAnsi" w:hAnsiTheme="minorHAnsi" w:cstheme="minorBidi"/>
          <w:color w:val="auto"/>
          <w:sz w:val="22"/>
          <w:szCs w:val="22"/>
        </w:rPr>
        <w:t xml:space="preserve">to allow automation of the </w:t>
      </w:r>
      <w:r w:rsidR="009F015C">
        <w:rPr>
          <w:rFonts w:asciiTheme="minorHAnsi" w:eastAsiaTheme="minorHAnsi" w:hAnsiTheme="minorHAnsi" w:cstheme="minorBidi"/>
          <w:color w:val="auto"/>
          <w:sz w:val="22"/>
          <w:szCs w:val="22"/>
        </w:rPr>
        <w:t>S</w:t>
      </w:r>
      <w:r w:rsidR="002F12DB">
        <w:rPr>
          <w:rFonts w:asciiTheme="minorHAnsi" w:eastAsiaTheme="minorHAnsi" w:hAnsiTheme="minorHAnsi" w:cstheme="minorBidi"/>
          <w:color w:val="auto"/>
          <w:sz w:val="22"/>
          <w:szCs w:val="22"/>
        </w:rPr>
        <w:t>mart Inverter in the tools</w:t>
      </w:r>
      <w:r w:rsidR="009F015C">
        <w:rPr>
          <w:rFonts w:asciiTheme="minorHAnsi" w:eastAsiaTheme="minorHAnsi" w:hAnsiTheme="minorHAnsi" w:cstheme="minorBidi"/>
          <w:color w:val="auto"/>
          <w:sz w:val="22"/>
          <w:szCs w:val="22"/>
        </w:rPr>
        <w:t xml:space="preserve">.  </w:t>
      </w:r>
      <w:r w:rsidR="009F015C" w:rsidRPr="009F015C">
        <w:rPr>
          <w:rFonts w:asciiTheme="minorHAnsi" w:eastAsiaTheme="minorHAnsi" w:hAnsiTheme="minorHAnsi" w:cstheme="minorBidi"/>
          <w:b/>
          <w:i/>
          <w:color w:val="auto"/>
          <w:sz w:val="22"/>
          <w:szCs w:val="22"/>
        </w:rPr>
        <w:t xml:space="preserve">Table 1- Smart Inverter function </w:t>
      </w:r>
      <w:r w:rsidR="009F015C">
        <w:rPr>
          <w:rFonts w:asciiTheme="minorHAnsi" w:eastAsiaTheme="minorHAnsi" w:hAnsiTheme="minorHAnsi" w:cstheme="minorBidi"/>
          <w:color w:val="auto"/>
          <w:sz w:val="22"/>
          <w:szCs w:val="22"/>
        </w:rPr>
        <w:t xml:space="preserve">shows </w:t>
      </w:r>
      <w:r w:rsidR="002F12DB">
        <w:rPr>
          <w:rFonts w:asciiTheme="minorHAnsi" w:eastAsiaTheme="minorHAnsi" w:hAnsiTheme="minorHAnsi" w:cstheme="minorBidi"/>
          <w:color w:val="auto"/>
          <w:sz w:val="22"/>
          <w:szCs w:val="22"/>
        </w:rPr>
        <w:t>the</w:t>
      </w:r>
      <w:r w:rsidR="009F015C">
        <w:rPr>
          <w:rFonts w:asciiTheme="minorHAnsi" w:eastAsiaTheme="minorHAnsi" w:hAnsiTheme="minorHAnsi" w:cstheme="minorBidi"/>
          <w:color w:val="auto"/>
          <w:sz w:val="22"/>
          <w:szCs w:val="22"/>
        </w:rPr>
        <w:t xml:space="preserve"> function</w:t>
      </w:r>
      <w:r w:rsidR="002F12DB">
        <w:rPr>
          <w:rFonts w:asciiTheme="minorHAnsi" w:eastAsiaTheme="minorHAnsi" w:hAnsiTheme="minorHAnsi" w:cstheme="minorBidi"/>
          <w:color w:val="auto"/>
          <w:sz w:val="22"/>
          <w:szCs w:val="22"/>
        </w:rPr>
        <w:t xml:space="preserve"> which the ICA working group concurred on for further investigation.</w:t>
      </w:r>
      <w:r w:rsidR="009F015C">
        <w:rPr>
          <w:rFonts w:asciiTheme="minorHAnsi" w:eastAsiaTheme="minorHAnsi" w:hAnsiTheme="minorHAnsi" w:cstheme="minorBidi"/>
          <w:color w:val="auto"/>
          <w:sz w:val="22"/>
          <w:szCs w:val="22"/>
        </w:rPr>
        <w:t xml:space="preserve"> </w:t>
      </w:r>
    </w:p>
    <w:p w14:paraId="04BDAE40" w14:textId="77777777" w:rsidR="009F015C" w:rsidRDefault="009F015C" w:rsidP="00195793">
      <w:pPr>
        <w:pStyle w:val="Heading1"/>
        <w:spacing w:before="0"/>
        <w:rPr>
          <w:rFonts w:asciiTheme="minorHAnsi" w:eastAsiaTheme="minorHAnsi" w:hAnsiTheme="minorHAnsi" w:cstheme="minorBidi"/>
          <w:color w:val="auto"/>
          <w:sz w:val="22"/>
          <w:szCs w:val="22"/>
        </w:rPr>
      </w:pPr>
    </w:p>
    <w:p w14:paraId="6DCF02CA" w14:textId="10699269" w:rsidR="00207F15" w:rsidRDefault="009F015C" w:rsidP="00195793">
      <w:pPr>
        <w:pStyle w:val="Heading1"/>
        <w:spacing w:before="0"/>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 xml:space="preserve"> </w:t>
      </w:r>
      <w:r w:rsidR="00036470" w:rsidRPr="00036470">
        <w:drawing>
          <wp:inline distT="0" distB="0" distL="0" distR="0" wp14:anchorId="561F46C3" wp14:editId="1274DA46">
            <wp:extent cx="5943600" cy="46123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612317"/>
                    </a:xfrm>
                    <a:prstGeom prst="rect">
                      <a:avLst/>
                    </a:prstGeom>
                    <a:noFill/>
                    <a:ln>
                      <a:noFill/>
                    </a:ln>
                  </pic:spPr>
                </pic:pic>
              </a:graphicData>
            </a:graphic>
          </wp:inline>
        </w:drawing>
      </w:r>
    </w:p>
    <w:p w14:paraId="6F25B442" w14:textId="44C0E8DD" w:rsidR="009F015C" w:rsidRPr="00036470" w:rsidRDefault="009F015C" w:rsidP="009F015C">
      <w:pPr>
        <w:rPr>
          <w:b/>
          <w:i/>
        </w:rPr>
      </w:pPr>
      <w:r w:rsidRPr="00036470">
        <w:rPr>
          <w:b/>
          <w:i/>
        </w:rPr>
        <w:t>Table 1 – Smart Inverter Functions</w:t>
      </w:r>
    </w:p>
    <w:p w14:paraId="027D522A" w14:textId="6B26979D" w:rsidR="009F015C" w:rsidRDefault="002F12DB" w:rsidP="009F015C">
      <w:r>
        <w:t>In its evaluation, the IOUs will baseline the analysis utilizing of each function utilizing the default settings being proposed as part of the CA Rule 21 Smart Inverter Working group.  These function and their default settings are as follows:</w:t>
      </w:r>
    </w:p>
    <w:p w14:paraId="1E0E13B5" w14:textId="7F3BD6F7" w:rsidR="002F12DB" w:rsidRPr="002F12DB" w:rsidRDefault="002F12DB" w:rsidP="009F015C">
      <w:pPr>
        <w:rPr>
          <w:b/>
          <w:u w:val="single"/>
        </w:rPr>
      </w:pPr>
      <w:r w:rsidRPr="002F12DB">
        <w:rPr>
          <w:b/>
          <w:u w:val="single"/>
        </w:rPr>
        <w:t>Volt-</w:t>
      </w:r>
      <w:proofErr w:type="spellStart"/>
      <w:r w:rsidRPr="002F12DB">
        <w:rPr>
          <w:b/>
          <w:u w:val="single"/>
        </w:rPr>
        <w:t>Var</w:t>
      </w:r>
      <w:proofErr w:type="spellEnd"/>
      <w:r w:rsidRPr="002F12DB">
        <w:rPr>
          <w:b/>
          <w:u w:val="single"/>
        </w:rPr>
        <w:t xml:space="preserve"> with reactive power priority</w:t>
      </w:r>
    </w:p>
    <w:p w14:paraId="335FDA06" w14:textId="6A9BCA47" w:rsidR="002F12DB" w:rsidRDefault="0047085B" w:rsidP="009F015C">
      <w:r>
        <w:t>For the volt-</w:t>
      </w:r>
      <w:proofErr w:type="spellStart"/>
      <w:r>
        <w:t>var</w:t>
      </w:r>
      <w:proofErr w:type="spellEnd"/>
      <w:r w:rsidR="00BC0FE8">
        <w:t xml:space="preserve"> function</w:t>
      </w:r>
      <w:r>
        <w:t xml:space="preserve"> with reactive priority evaluation, the curve depicted on </w:t>
      </w:r>
      <w:r w:rsidRPr="0047085B">
        <w:rPr>
          <w:b/>
          <w:i/>
        </w:rPr>
        <w:t>Figure 1- Rule 21 reactive power volt/</w:t>
      </w:r>
      <w:proofErr w:type="spellStart"/>
      <w:r w:rsidRPr="0047085B">
        <w:rPr>
          <w:b/>
          <w:i/>
        </w:rPr>
        <w:t>var</w:t>
      </w:r>
      <w:proofErr w:type="spellEnd"/>
      <w:r w:rsidRPr="0047085B">
        <w:rPr>
          <w:b/>
          <w:i/>
        </w:rPr>
        <w:t xml:space="preserve"> curve will </w:t>
      </w:r>
      <w:r>
        <w:t xml:space="preserve">be used to baseline the impacts of </w:t>
      </w:r>
      <w:r w:rsidR="00BC0FE8">
        <w:t>the volt/</w:t>
      </w:r>
      <w:proofErr w:type="spellStart"/>
      <w:r w:rsidR="00BC0FE8">
        <w:t>var</w:t>
      </w:r>
      <w:proofErr w:type="spellEnd"/>
      <w:r w:rsidR="00BC0FE8">
        <w:t xml:space="preserve"> function</w:t>
      </w:r>
      <w:r>
        <w:t xml:space="preserve"> to ICA values as well as to evaluate the impact to the reactive power flow and need of the distribution system.</w:t>
      </w:r>
    </w:p>
    <w:p w14:paraId="4293532D" w14:textId="308C2C0D" w:rsidR="002F12DB" w:rsidRDefault="0047085B" w:rsidP="009F015C">
      <w:r>
        <w:object w:dxaOrig="9831" w:dyaOrig="4576" w14:anchorId="4C5156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1.2pt;height:168pt" o:ole="">
            <v:imagedata r:id="rId6" o:title=""/>
          </v:shape>
          <o:OLEObject Type="Embed" ProgID="Visio.Drawing.11" ShapeID="_x0000_i1025" DrawAspect="Content" ObjectID="_1564467005" r:id="rId7"/>
        </w:object>
      </w:r>
    </w:p>
    <w:p w14:paraId="3CF95DCE" w14:textId="6F87CCE8" w:rsidR="002F12DB" w:rsidRPr="00282402" w:rsidRDefault="0047085B" w:rsidP="009F015C">
      <w:pPr>
        <w:rPr>
          <w:b/>
          <w:i/>
        </w:rPr>
      </w:pPr>
      <w:r w:rsidRPr="0047085B">
        <w:rPr>
          <w:b/>
          <w:i/>
        </w:rPr>
        <w:t>Figure 1- Rule 21 reactive power volt/</w:t>
      </w:r>
      <w:proofErr w:type="spellStart"/>
      <w:r w:rsidRPr="0047085B">
        <w:rPr>
          <w:b/>
          <w:i/>
        </w:rPr>
        <w:t>var</w:t>
      </w:r>
      <w:proofErr w:type="spellEnd"/>
      <w:r w:rsidRPr="0047085B">
        <w:rPr>
          <w:b/>
          <w:i/>
        </w:rPr>
        <w:t xml:space="preserve"> curve</w:t>
      </w:r>
    </w:p>
    <w:p w14:paraId="364B0307" w14:textId="77777777" w:rsidR="00851545" w:rsidRDefault="0047085B" w:rsidP="009F015C">
      <w:r>
        <w:t>Further evaluation will be conducted</w:t>
      </w:r>
      <w:r w:rsidR="00851545">
        <w:t xml:space="preserve"> as follows:</w:t>
      </w:r>
    </w:p>
    <w:p w14:paraId="0C82BDA0" w14:textId="3C8D5681" w:rsidR="0047085B" w:rsidRDefault="00851545" w:rsidP="00851545">
      <w:pPr>
        <w:pStyle w:val="ListParagraph"/>
        <w:numPr>
          <w:ilvl w:val="0"/>
          <w:numId w:val="4"/>
        </w:numPr>
      </w:pPr>
      <w:r>
        <w:t>A</w:t>
      </w:r>
      <w:r w:rsidR="0047085B">
        <w:t>t 44%</w:t>
      </w:r>
      <w:r w:rsidR="00A549CF">
        <w:t xml:space="preserve"> maximum reactive power</w:t>
      </w:r>
      <w:r w:rsidR="0047085B">
        <w:t xml:space="preserve"> as shown in the diagram below</w:t>
      </w:r>
      <w:r>
        <w:t xml:space="preserve"> to evaluate the higher level of reactive power draw on the distribution system</w:t>
      </w:r>
    </w:p>
    <w:p w14:paraId="71B18DC4" w14:textId="43BE54BC" w:rsidR="00851545" w:rsidRDefault="00851545" w:rsidP="00851545">
      <w:pPr>
        <w:pStyle w:val="ListParagraph"/>
        <w:ind w:left="768"/>
      </w:pPr>
      <w:r>
        <w:object w:dxaOrig="9804" w:dyaOrig="4548" w14:anchorId="497FB7E3">
          <v:shape id="_x0000_i1026" type="#_x0000_t75" style="width:304.2pt;height:141pt" o:ole="">
            <v:imagedata r:id="rId8" o:title=""/>
          </v:shape>
          <o:OLEObject Type="Embed" ProgID="Visio.Drawing.15" ShapeID="_x0000_i1026" DrawAspect="Content" ObjectID="_1564467006" r:id="rId9"/>
        </w:object>
      </w:r>
    </w:p>
    <w:p w14:paraId="58C4CDC1" w14:textId="77777777" w:rsidR="00851545" w:rsidRDefault="00851545" w:rsidP="00851545">
      <w:pPr>
        <w:pStyle w:val="ListParagraph"/>
        <w:ind w:left="768"/>
      </w:pPr>
    </w:p>
    <w:p w14:paraId="73C0A9E6" w14:textId="4FD243D2" w:rsidR="00851545" w:rsidRDefault="00851545" w:rsidP="00851545">
      <w:pPr>
        <w:pStyle w:val="ListParagraph"/>
        <w:numPr>
          <w:ilvl w:val="0"/>
          <w:numId w:val="4"/>
        </w:numPr>
      </w:pPr>
      <w:r>
        <w:t>At</w:t>
      </w:r>
      <w:r w:rsidR="00A549CF">
        <w:t xml:space="preserve"> adjusted high voltage of 105% as shown below</w:t>
      </w:r>
    </w:p>
    <w:p w14:paraId="12B42F0B" w14:textId="4CA124CB" w:rsidR="00A549CF" w:rsidRDefault="00A549CF" w:rsidP="00A549CF">
      <w:pPr>
        <w:pStyle w:val="ListParagraph"/>
        <w:ind w:left="768"/>
      </w:pPr>
      <w:r>
        <w:object w:dxaOrig="9804" w:dyaOrig="4548" w14:anchorId="61A33124">
          <v:shape id="_x0000_i1027" type="#_x0000_t75" style="width:311.4pt;height:144.6pt" o:ole="">
            <v:imagedata r:id="rId10" o:title=""/>
          </v:shape>
          <o:OLEObject Type="Embed" ProgID="Visio.Drawing.15" ShapeID="_x0000_i1027" DrawAspect="Content" ObjectID="_1564467007" r:id="rId11"/>
        </w:object>
      </w:r>
    </w:p>
    <w:p w14:paraId="69AD9F9F" w14:textId="77777777" w:rsidR="00A549CF" w:rsidRDefault="00A549CF" w:rsidP="00A549CF">
      <w:pPr>
        <w:pStyle w:val="ListParagraph"/>
        <w:ind w:left="768"/>
      </w:pPr>
    </w:p>
    <w:p w14:paraId="47CCC31D" w14:textId="77777777" w:rsidR="00282402" w:rsidRDefault="00282402" w:rsidP="00A549CF">
      <w:pPr>
        <w:pStyle w:val="ListParagraph"/>
        <w:ind w:left="768"/>
      </w:pPr>
    </w:p>
    <w:p w14:paraId="1565F97E" w14:textId="77777777" w:rsidR="00282402" w:rsidRDefault="00282402" w:rsidP="00A549CF">
      <w:pPr>
        <w:pStyle w:val="ListParagraph"/>
        <w:ind w:left="768"/>
      </w:pPr>
    </w:p>
    <w:p w14:paraId="042114F8" w14:textId="77777777" w:rsidR="00282402" w:rsidRDefault="00282402" w:rsidP="00A549CF">
      <w:pPr>
        <w:pStyle w:val="ListParagraph"/>
        <w:ind w:left="768"/>
      </w:pPr>
      <w:bookmarkStart w:id="0" w:name="_GoBack"/>
      <w:bookmarkEnd w:id="0"/>
    </w:p>
    <w:p w14:paraId="44D1855B" w14:textId="77777777" w:rsidR="00A549CF" w:rsidRDefault="00A549CF" w:rsidP="00A549CF">
      <w:pPr>
        <w:pStyle w:val="ListParagraph"/>
        <w:ind w:left="768"/>
      </w:pPr>
    </w:p>
    <w:p w14:paraId="4190EAF0" w14:textId="357215D0" w:rsidR="00A549CF" w:rsidRDefault="00A549CF" w:rsidP="00851545">
      <w:pPr>
        <w:pStyle w:val="ListParagraph"/>
        <w:numPr>
          <w:ilvl w:val="0"/>
          <w:numId w:val="4"/>
        </w:numPr>
      </w:pPr>
      <w:r>
        <w:lastRenderedPageBreak/>
        <w:t xml:space="preserve">At 44% reactive power and 105% voltage as shown </w:t>
      </w:r>
    </w:p>
    <w:p w14:paraId="6F91C52A" w14:textId="0746A7CE" w:rsidR="00A549CF" w:rsidRDefault="00A549CF" w:rsidP="00A549CF">
      <w:pPr>
        <w:pStyle w:val="ListParagraph"/>
        <w:ind w:left="768"/>
      </w:pPr>
      <w:r>
        <w:object w:dxaOrig="9804" w:dyaOrig="4548" w14:anchorId="4E42818F">
          <v:shape id="_x0000_i1028" type="#_x0000_t75" style="width:328.2pt;height:152.4pt" o:ole="">
            <v:imagedata r:id="rId12" o:title=""/>
          </v:shape>
          <o:OLEObject Type="Embed" ProgID="Visio.Drawing.15" ShapeID="_x0000_i1028" DrawAspect="Content" ObjectID="_1564467008" r:id="rId13"/>
        </w:object>
      </w:r>
    </w:p>
    <w:p w14:paraId="4142C23C" w14:textId="1C2C115F" w:rsidR="00851545" w:rsidRDefault="00851545" w:rsidP="00851545">
      <w:pPr>
        <w:pStyle w:val="ListParagraph"/>
        <w:ind w:left="768"/>
      </w:pPr>
    </w:p>
    <w:p w14:paraId="10AC6AFB" w14:textId="753A1211" w:rsidR="00A549CF" w:rsidRDefault="00BC0FE8" w:rsidP="00BC0FE8">
      <w:pPr>
        <w:pStyle w:val="ListParagraph"/>
        <w:ind w:left="0"/>
      </w:pPr>
      <w:r>
        <w:t>The evaluation should be conduction on at minimum three feeders:</w:t>
      </w:r>
    </w:p>
    <w:p w14:paraId="5B44B0A8" w14:textId="7BEC08AD" w:rsidR="00BC0FE8" w:rsidRDefault="00BC0FE8" w:rsidP="00BC0FE8">
      <w:pPr>
        <w:pStyle w:val="ListParagraph"/>
        <w:numPr>
          <w:ilvl w:val="0"/>
          <w:numId w:val="5"/>
        </w:numPr>
      </w:pPr>
      <w:r>
        <w:t>Short feeder with high peak, medium and low recorded load</w:t>
      </w:r>
    </w:p>
    <w:p w14:paraId="2BF9BF67" w14:textId="0E2B35BC" w:rsidR="00BC0FE8" w:rsidRDefault="00BC0FE8" w:rsidP="00BC0FE8">
      <w:pPr>
        <w:pStyle w:val="ListParagraph"/>
        <w:numPr>
          <w:ilvl w:val="0"/>
          <w:numId w:val="5"/>
        </w:numPr>
      </w:pPr>
      <w:r>
        <w:t>Medium</w:t>
      </w:r>
      <w:r>
        <w:t xml:space="preserve"> feeder with high peak, medium and low recorded load</w:t>
      </w:r>
    </w:p>
    <w:p w14:paraId="7217659C" w14:textId="77777777" w:rsidR="00BC0FE8" w:rsidRDefault="00BC0FE8" w:rsidP="00BC0FE8">
      <w:pPr>
        <w:pStyle w:val="ListParagraph"/>
        <w:numPr>
          <w:ilvl w:val="0"/>
          <w:numId w:val="5"/>
        </w:numPr>
      </w:pPr>
      <w:r>
        <w:t>Long</w:t>
      </w:r>
      <w:r>
        <w:t xml:space="preserve"> feeder with high peak, medium and low recorded load</w:t>
      </w:r>
    </w:p>
    <w:p w14:paraId="11FC370E" w14:textId="77777777" w:rsidR="00BC0FE8" w:rsidRDefault="00BC0FE8" w:rsidP="00BC0FE8">
      <w:pPr>
        <w:pStyle w:val="ListParagraph"/>
        <w:ind w:left="0"/>
      </w:pPr>
    </w:p>
    <w:p w14:paraId="4D9FE107" w14:textId="24AA782B" w:rsidR="00BC0FE8" w:rsidRPr="00BC0FE8" w:rsidRDefault="00BC0FE8" w:rsidP="00BC0FE8">
      <w:pPr>
        <w:pStyle w:val="ListParagraph"/>
        <w:ind w:left="0"/>
      </w:pPr>
      <w:r>
        <w:rPr>
          <w:b/>
          <w:u w:val="single"/>
        </w:rPr>
        <w:t>Volt-Watt</w:t>
      </w:r>
      <w:r w:rsidRPr="00BC0FE8">
        <w:rPr>
          <w:b/>
          <w:u w:val="single"/>
        </w:rPr>
        <w:t xml:space="preserve"> </w:t>
      </w:r>
      <w:r>
        <w:rPr>
          <w:b/>
          <w:u w:val="single"/>
        </w:rPr>
        <w:t>Function</w:t>
      </w:r>
    </w:p>
    <w:p w14:paraId="1D64A513" w14:textId="75ABF6DB" w:rsidR="00BC0FE8" w:rsidRDefault="00BC0FE8" w:rsidP="00BC0FE8">
      <w:r>
        <w:t xml:space="preserve">For </w:t>
      </w:r>
      <w:r>
        <w:t xml:space="preserve">the volt-watt function, </w:t>
      </w:r>
      <w:r>
        <w:t xml:space="preserve">the curve depicted on </w:t>
      </w:r>
      <w:r w:rsidRPr="0047085B">
        <w:rPr>
          <w:b/>
          <w:i/>
        </w:rPr>
        <w:t>F</w:t>
      </w:r>
      <w:r>
        <w:rPr>
          <w:b/>
          <w:i/>
        </w:rPr>
        <w:t>igure 2 – proposed Rule 21 volt/watt</w:t>
      </w:r>
      <w:r w:rsidRPr="0047085B">
        <w:rPr>
          <w:b/>
          <w:i/>
        </w:rPr>
        <w:t xml:space="preserve"> curve </w:t>
      </w:r>
      <w:r w:rsidRPr="00BC0FE8">
        <w:t xml:space="preserve">will </w:t>
      </w:r>
      <w:r>
        <w:t xml:space="preserve">be used to baseline the impacts of </w:t>
      </w:r>
      <w:r>
        <w:t>the volt/watt function</w:t>
      </w:r>
      <w:r>
        <w:t xml:space="preserve"> to ICA values </w:t>
      </w:r>
    </w:p>
    <w:p w14:paraId="2F963FDE" w14:textId="73FEF228" w:rsidR="00851545" w:rsidRDefault="00BC0FE8" w:rsidP="00851545">
      <w:pPr>
        <w:ind w:left="720"/>
      </w:pPr>
      <w:r>
        <w:object w:dxaOrig="10836" w:dyaOrig="7332" w14:anchorId="3307E9DC">
          <v:shape id="_x0000_i1029" type="#_x0000_t75" style="width:246.6pt;height:167.4pt" o:ole="">
            <v:imagedata r:id="rId14" o:title=""/>
          </v:shape>
          <o:OLEObject Type="Embed" ProgID="Visio.Drawing.15" ShapeID="_x0000_i1029" DrawAspect="Content" ObjectID="_1564467009" r:id="rId15"/>
        </w:object>
      </w:r>
    </w:p>
    <w:p w14:paraId="169CE8D0" w14:textId="1C9C25D8" w:rsidR="00BC0FE8" w:rsidRDefault="00BC0FE8" w:rsidP="00851545">
      <w:pPr>
        <w:ind w:left="720"/>
      </w:pPr>
      <w:r>
        <w:t>Figure 2- Proposed Rule 21 Volt/Watt Curve</w:t>
      </w:r>
    </w:p>
    <w:p w14:paraId="0EB160DF" w14:textId="051A781F" w:rsidR="0047085B" w:rsidRDefault="00BC0FE8" w:rsidP="009F015C">
      <w:r>
        <w:t>The evaluation will be based on:</w:t>
      </w:r>
    </w:p>
    <w:p w14:paraId="64CD569A" w14:textId="77777777" w:rsidR="00BC0FE8" w:rsidRDefault="00BC0FE8" w:rsidP="00BC0FE8">
      <w:pPr>
        <w:pStyle w:val="ListParagraph"/>
        <w:numPr>
          <w:ilvl w:val="0"/>
          <w:numId w:val="7"/>
        </w:numPr>
      </w:pPr>
      <w:r>
        <w:t>Exclusively using only the volt/watt curve as shown in Figure 2</w:t>
      </w:r>
    </w:p>
    <w:p w14:paraId="419ED33C" w14:textId="312988DE" w:rsidR="00BC0FE8" w:rsidRDefault="00BC0FE8" w:rsidP="00BC0FE8">
      <w:pPr>
        <w:pStyle w:val="ListParagraph"/>
        <w:numPr>
          <w:ilvl w:val="0"/>
          <w:numId w:val="7"/>
        </w:numPr>
      </w:pPr>
      <w:r>
        <w:t>Combination of the volt/</w:t>
      </w:r>
      <w:proofErr w:type="spellStart"/>
      <w:r>
        <w:t>var</w:t>
      </w:r>
      <w:proofErr w:type="spellEnd"/>
      <w:r>
        <w:t xml:space="preserve"> curve as shown on figure 1 and the volt/watt in figure 2</w:t>
      </w:r>
      <w:r w:rsidR="00036470">
        <w:t>.</w:t>
      </w:r>
      <w:r>
        <w:t xml:space="preserve">  </w:t>
      </w:r>
    </w:p>
    <w:p w14:paraId="4C8AF956" w14:textId="77777777" w:rsidR="00036470" w:rsidRDefault="00036470" w:rsidP="00036470">
      <w:pPr>
        <w:pStyle w:val="ListParagraph"/>
        <w:ind w:left="0"/>
      </w:pPr>
    </w:p>
    <w:p w14:paraId="6B21EF72" w14:textId="77777777" w:rsidR="00036470" w:rsidRDefault="00036470" w:rsidP="00036470">
      <w:pPr>
        <w:pStyle w:val="ListParagraph"/>
        <w:ind w:left="0"/>
      </w:pPr>
      <w:r>
        <w:t>The evaluation should be conducti</w:t>
      </w:r>
      <w:r>
        <w:t>on on at minimum three feeders:</w:t>
      </w:r>
    </w:p>
    <w:p w14:paraId="7B0E3814" w14:textId="77777777" w:rsidR="00036470" w:rsidRDefault="00036470" w:rsidP="00036470">
      <w:pPr>
        <w:pStyle w:val="ListParagraph"/>
        <w:numPr>
          <w:ilvl w:val="0"/>
          <w:numId w:val="8"/>
        </w:numPr>
      </w:pPr>
      <w:r>
        <w:t>Short feeder with high peak, medium and low recorded load</w:t>
      </w:r>
    </w:p>
    <w:p w14:paraId="60453188" w14:textId="77777777" w:rsidR="00036470" w:rsidRDefault="00036470" w:rsidP="00036470">
      <w:pPr>
        <w:pStyle w:val="ListParagraph"/>
        <w:numPr>
          <w:ilvl w:val="0"/>
          <w:numId w:val="8"/>
        </w:numPr>
      </w:pPr>
      <w:r>
        <w:t>Medium feeder with high peak, medium and low recorded load</w:t>
      </w:r>
    </w:p>
    <w:p w14:paraId="56B72ECB" w14:textId="598A2205" w:rsidR="00036470" w:rsidRDefault="00036470" w:rsidP="00036470">
      <w:pPr>
        <w:pStyle w:val="ListParagraph"/>
        <w:numPr>
          <w:ilvl w:val="0"/>
          <w:numId w:val="8"/>
        </w:numPr>
      </w:pPr>
      <w:r>
        <w:t>Long feeder with high peak, medium and low recorded load</w:t>
      </w:r>
    </w:p>
    <w:p w14:paraId="1AC96296" w14:textId="5EC7D7CF" w:rsidR="00036470" w:rsidRPr="00036470" w:rsidRDefault="00036470" w:rsidP="00036470">
      <w:pPr>
        <w:pStyle w:val="ListParagraph"/>
        <w:ind w:left="0"/>
        <w:rPr>
          <w:b/>
          <w:u w:val="single"/>
        </w:rPr>
      </w:pPr>
      <w:r>
        <w:rPr>
          <w:b/>
          <w:u w:val="single"/>
        </w:rPr>
        <w:lastRenderedPageBreak/>
        <w:t>Ramp Rate and Soft Start Controls</w:t>
      </w:r>
    </w:p>
    <w:p w14:paraId="5B423D3A" w14:textId="1EA27D2D" w:rsidR="00036470" w:rsidRDefault="00036470" w:rsidP="00036470">
      <w:r>
        <w:t xml:space="preserve">For the </w:t>
      </w:r>
      <w:r w:rsidRPr="00036470">
        <w:rPr>
          <w:b/>
          <w:i/>
        </w:rPr>
        <w:t>Soft Start with Ramp Control</w:t>
      </w:r>
      <w:r w:rsidRPr="00036470">
        <w:rPr>
          <w:b/>
          <w:i/>
        </w:rPr>
        <w:t xml:space="preserve"> function</w:t>
      </w:r>
      <w:r>
        <w:t xml:space="preserve">, </w:t>
      </w:r>
      <w:r>
        <w:t xml:space="preserve"> the default settings</w:t>
      </w:r>
      <w:r>
        <w:t xml:space="preserve"> on </w:t>
      </w:r>
      <w:r w:rsidRPr="0047085B">
        <w:rPr>
          <w:b/>
          <w:i/>
        </w:rPr>
        <w:t>F</w:t>
      </w:r>
      <w:r w:rsidR="00DF4EDF">
        <w:rPr>
          <w:b/>
          <w:i/>
        </w:rPr>
        <w:t>igure 3</w:t>
      </w:r>
      <w:r w:rsidRPr="0047085B">
        <w:rPr>
          <w:b/>
          <w:i/>
        </w:rPr>
        <w:t xml:space="preserve">- Rule 21 </w:t>
      </w:r>
      <w:r w:rsidR="00DF4EDF">
        <w:rPr>
          <w:b/>
          <w:i/>
        </w:rPr>
        <w:t xml:space="preserve">Ramp Control Default Settings </w:t>
      </w:r>
      <w:r w:rsidR="00DF4EDF">
        <w:t xml:space="preserve">will be </w:t>
      </w:r>
      <w:r>
        <w:t xml:space="preserve">used to baseline the impacts of the </w:t>
      </w:r>
      <w:r>
        <w:t>these</w:t>
      </w:r>
      <w:r>
        <w:t xml:space="preserve"> function</w:t>
      </w:r>
      <w:r>
        <w:t>s</w:t>
      </w:r>
      <w:r>
        <w:t xml:space="preserve"> to ICA</w:t>
      </w:r>
      <w:r>
        <w:t xml:space="preserve"> values.</w:t>
      </w:r>
    </w:p>
    <w:p w14:paraId="1BEAD3BB" w14:textId="46020C49" w:rsidR="00036470" w:rsidRDefault="00DF4EDF" w:rsidP="00036470">
      <w:pPr>
        <w:pStyle w:val="ListParagraph"/>
      </w:pPr>
      <w:r>
        <w:rPr>
          <w:noProof/>
        </w:rPr>
        <w:drawing>
          <wp:inline distT="0" distB="0" distL="0" distR="0" wp14:anchorId="579E19B2" wp14:editId="627DB2DD">
            <wp:extent cx="5791200" cy="1272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54" t="7260" r="1409" b="6138"/>
                    <a:stretch/>
                  </pic:blipFill>
                  <pic:spPr bwMode="auto">
                    <a:xfrm>
                      <a:off x="0" y="0"/>
                      <a:ext cx="5791200" cy="1272540"/>
                    </a:xfrm>
                    <a:prstGeom prst="rect">
                      <a:avLst/>
                    </a:prstGeom>
                    <a:ln>
                      <a:noFill/>
                    </a:ln>
                    <a:extLst>
                      <a:ext uri="{53640926-AAD7-44D8-BBD7-CCE9431645EC}">
                        <a14:shadowObscured xmlns:a14="http://schemas.microsoft.com/office/drawing/2010/main"/>
                      </a:ext>
                    </a:extLst>
                  </pic:spPr>
                </pic:pic>
              </a:graphicData>
            </a:graphic>
          </wp:inline>
        </w:drawing>
      </w:r>
    </w:p>
    <w:p w14:paraId="388384DE" w14:textId="2FA3328A" w:rsidR="00DF4EDF" w:rsidRPr="00DF4EDF" w:rsidRDefault="00DF4EDF" w:rsidP="00036470">
      <w:pPr>
        <w:pStyle w:val="ListParagraph"/>
        <w:rPr>
          <w:b/>
          <w:i/>
        </w:rPr>
      </w:pPr>
      <w:r w:rsidRPr="00DF4EDF">
        <w:rPr>
          <w:b/>
          <w:i/>
        </w:rPr>
        <w:t>Figure 3- Rule 21 Ramp Control Default Settings</w:t>
      </w:r>
    </w:p>
    <w:p w14:paraId="3F2FB284" w14:textId="77777777" w:rsidR="00DF4EDF" w:rsidRDefault="00DF4EDF" w:rsidP="00DF4EDF">
      <w:pPr>
        <w:pStyle w:val="ListParagraph"/>
        <w:ind w:left="0"/>
      </w:pPr>
    </w:p>
    <w:p w14:paraId="40F31DBC" w14:textId="77777777" w:rsidR="00DF4EDF" w:rsidRDefault="00DF4EDF" w:rsidP="00DF4EDF">
      <w:pPr>
        <w:pStyle w:val="ListParagraph"/>
        <w:ind w:left="0"/>
      </w:pPr>
      <w:r>
        <w:t>The evaluation should be conduction on at minimum three feeders:</w:t>
      </w:r>
    </w:p>
    <w:p w14:paraId="49C89415" w14:textId="77777777" w:rsidR="00DF4EDF" w:rsidRDefault="00DF4EDF" w:rsidP="00DF4EDF">
      <w:pPr>
        <w:pStyle w:val="ListParagraph"/>
        <w:numPr>
          <w:ilvl w:val="0"/>
          <w:numId w:val="9"/>
        </w:numPr>
      </w:pPr>
      <w:r>
        <w:t>Short feeder with high peak, medium and low recorded load</w:t>
      </w:r>
    </w:p>
    <w:p w14:paraId="2EE5D1DB" w14:textId="77777777" w:rsidR="00DF4EDF" w:rsidRDefault="00DF4EDF" w:rsidP="00DF4EDF">
      <w:pPr>
        <w:pStyle w:val="ListParagraph"/>
        <w:numPr>
          <w:ilvl w:val="0"/>
          <w:numId w:val="9"/>
        </w:numPr>
      </w:pPr>
      <w:r>
        <w:t>Medium feeder with high peak, medium and low recorded load</w:t>
      </w:r>
    </w:p>
    <w:p w14:paraId="41B08B6F" w14:textId="77777777" w:rsidR="00DF4EDF" w:rsidRDefault="00DF4EDF" w:rsidP="00DF4EDF">
      <w:pPr>
        <w:pStyle w:val="ListParagraph"/>
        <w:numPr>
          <w:ilvl w:val="0"/>
          <w:numId w:val="9"/>
        </w:numPr>
      </w:pPr>
      <w:r>
        <w:t>Long feeder with high peak, medium and low recorded load</w:t>
      </w:r>
    </w:p>
    <w:p w14:paraId="1BEAFDAD" w14:textId="77777777" w:rsidR="00036470" w:rsidRPr="009F015C" w:rsidRDefault="00036470" w:rsidP="00036470">
      <w:pPr>
        <w:pStyle w:val="ListParagraph"/>
        <w:ind w:left="768"/>
      </w:pPr>
    </w:p>
    <w:p w14:paraId="0322DC12" w14:textId="77777777" w:rsidR="002B7CBA" w:rsidRPr="00ED12F8" w:rsidRDefault="002B7CBA" w:rsidP="00195793">
      <w:pPr>
        <w:pStyle w:val="Heading1"/>
        <w:spacing w:before="0"/>
        <w:rPr>
          <w:color w:val="auto"/>
        </w:rPr>
      </w:pPr>
      <w:r w:rsidRPr="00ED12F8">
        <w:rPr>
          <w:color w:val="auto"/>
        </w:rPr>
        <w:t>Conclusion and Next Steps</w:t>
      </w:r>
    </w:p>
    <w:p w14:paraId="23E03936" w14:textId="53416361" w:rsidR="00DF4EDF" w:rsidRDefault="00282402" w:rsidP="00DF4EDF">
      <w:pPr>
        <w:pStyle w:val="ListParagraph"/>
        <w:spacing w:after="0"/>
        <w:ind w:left="360"/>
      </w:pPr>
      <w:r>
        <w:t>The ICA working group concurred that these studies should be completed by end of Q2-2018 (6/30/2018) and should include:</w:t>
      </w:r>
    </w:p>
    <w:p w14:paraId="6831A2DA" w14:textId="58CD2915" w:rsidR="00282402" w:rsidRDefault="00282402" w:rsidP="00282402">
      <w:pPr>
        <w:pStyle w:val="ListParagraph"/>
        <w:numPr>
          <w:ilvl w:val="0"/>
          <w:numId w:val="10"/>
        </w:numPr>
        <w:spacing w:after="0"/>
      </w:pPr>
      <w:r>
        <w:t>Report on the findings of the evaluation</w:t>
      </w:r>
    </w:p>
    <w:p w14:paraId="3AF4B4E9" w14:textId="5586AB04" w:rsidR="00282402" w:rsidRDefault="00282402" w:rsidP="00282402">
      <w:pPr>
        <w:pStyle w:val="ListParagraph"/>
        <w:numPr>
          <w:ilvl w:val="0"/>
          <w:numId w:val="10"/>
        </w:numPr>
        <w:spacing w:after="0"/>
      </w:pPr>
      <w:r>
        <w:t>Tool implementation requirements</w:t>
      </w:r>
    </w:p>
    <w:p w14:paraId="313EE93E" w14:textId="440E662E" w:rsidR="00282402" w:rsidRPr="00282402" w:rsidRDefault="00282402" w:rsidP="00282402">
      <w:pPr>
        <w:pStyle w:val="ListParagraph"/>
        <w:numPr>
          <w:ilvl w:val="0"/>
          <w:numId w:val="10"/>
        </w:numPr>
        <w:spacing w:after="0"/>
      </w:pPr>
      <w:r>
        <w:t>System wide implementation plan. Depending on the findings of the study and the requirements for tool development, a system wide implementation for Smart Inverter function may be Q4-2018 to Q2-2019</w:t>
      </w:r>
    </w:p>
    <w:p w14:paraId="25DACD09" w14:textId="77777777" w:rsidR="00282402" w:rsidRDefault="00282402" w:rsidP="00DF4EDF">
      <w:pPr>
        <w:pStyle w:val="ListParagraph"/>
        <w:spacing w:after="0"/>
        <w:ind w:left="360"/>
        <w:rPr>
          <w:strike/>
          <w:color w:val="C00000"/>
        </w:rPr>
      </w:pPr>
    </w:p>
    <w:p w14:paraId="5790BAD5" w14:textId="77777777" w:rsidR="00AE430C" w:rsidRPr="008478B5" w:rsidRDefault="00AE430C" w:rsidP="00195793">
      <w:pPr>
        <w:spacing w:after="0"/>
        <w:rPr>
          <w:color w:val="C00000"/>
          <w:sz w:val="28"/>
        </w:rPr>
      </w:pPr>
    </w:p>
    <w:sectPr w:rsidR="00AE430C" w:rsidRPr="008478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039F9"/>
    <w:multiLevelType w:val="hybridMultilevel"/>
    <w:tmpl w:val="9FA629A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 w15:restartNumberingAfterBreak="0">
    <w:nsid w:val="0E8E07FC"/>
    <w:multiLevelType w:val="hybridMultilevel"/>
    <w:tmpl w:val="10D048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5666BC5"/>
    <w:multiLevelType w:val="hybridMultilevel"/>
    <w:tmpl w:val="6268B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E17683"/>
    <w:multiLevelType w:val="hybridMultilevel"/>
    <w:tmpl w:val="F0D23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9C569C"/>
    <w:multiLevelType w:val="hybridMultilevel"/>
    <w:tmpl w:val="BDBC7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A45287"/>
    <w:multiLevelType w:val="hybridMultilevel"/>
    <w:tmpl w:val="9FA629A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6" w15:restartNumberingAfterBreak="0">
    <w:nsid w:val="637E17CF"/>
    <w:multiLevelType w:val="hybridMultilevel"/>
    <w:tmpl w:val="10144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C06251"/>
    <w:multiLevelType w:val="hybridMultilevel"/>
    <w:tmpl w:val="F0D23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504A33"/>
    <w:multiLevelType w:val="hybridMultilevel"/>
    <w:tmpl w:val="AB2E7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097BD6"/>
    <w:multiLevelType w:val="hybridMultilevel"/>
    <w:tmpl w:val="2CD8BD3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abstractNumId w:val="2"/>
  </w:num>
  <w:num w:numId="2">
    <w:abstractNumId w:val="4"/>
  </w:num>
  <w:num w:numId="3">
    <w:abstractNumId w:val="8"/>
  </w:num>
  <w:num w:numId="4">
    <w:abstractNumId w:val="5"/>
  </w:num>
  <w:num w:numId="5">
    <w:abstractNumId w:val="0"/>
  </w:num>
  <w:num w:numId="6">
    <w:abstractNumId w:val="6"/>
  </w:num>
  <w:num w:numId="7">
    <w:abstractNumId w:val="9"/>
  </w:num>
  <w:num w:numId="8">
    <w:abstractNumId w:val="7"/>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DA5"/>
    <w:rsid w:val="00036470"/>
    <w:rsid w:val="0006384C"/>
    <w:rsid w:val="00195793"/>
    <w:rsid w:val="001D0F65"/>
    <w:rsid w:val="00207F15"/>
    <w:rsid w:val="0026386E"/>
    <w:rsid w:val="00282402"/>
    <w:rsid w:val="002B7CBA"/>
    <w:rsid w:val="002D0A90"/>
    <w:rsid w:val="002F12DB"/>
    <w:rsid w:val="00311F0B"/>
    <w:rsid w:val="003343B1"/>
    <w:rsid w:val="00375698"/>
    <w:rsid w:val="004505C9"/>
    <w:rsid w:val="0047085B"/>
    <w:rsid w:val="004A0D34"/>
    <w:rsid w:val="0064527F"/>
    <w:rsid w:val="00667A49"/>
    <w:rsid w:val="007117F0"/>
    <w:rsid w:val="00836E67"/>
    <w:rsid w:val="008478B5"/>
    <w:rsid w:val="00851545"/>
    <w:rsid w:val="008B7604"/>
    <w:rsid w:val="00920444"/>
    <w:rsid w:val="00985E40"/>
    <w:rsid w:val="00986F78"/>
    <w:rsid w:val="009F015C"/>
    <w:rsid w:val="00A549CF"/>
    <w:rsid w:val="00A97F5C"/>
    <w:rsid w:val="00AE430C"/>
    <w:rsid w:val="00B67DA5"/>
    <w:rsid w:val="00BC0FE8"/>
    <w:rsid w:val="00BE22B5"/>
    <w:rsid w:val="00DE6CBD"/>
    <w:rsid w:val="00DF4EDF"/>
    <w:rsid w:val="00E57B06"/>
    <w:rsid w:val="00E7348D"/>
    <w:rsid w:val="00ED1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614C1"/>
  <w15:docId w15:val="{3A4F3875-D626-4E45-818F-B73DC110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B7C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3B1"/>
    <w:pPr>
      <w:ind w:left="720"/>
      <w:contextualSpacing/>
    </w:pPr>
  </w:style>
  <w:style w:type="character" w:styleId="CommentReference">
    <w:name w:val="annotation reference"/>
    <w:basedOn w:val="DefaultParagraphFont"/>
    <w:uiPriority w:val="99"/>
    <w:semiHidden/>
    <w:unhideWhenUsed/>
    <w:rsid w:val="00920444"/>
    <w:rPr>
      <w:sz w:val="16"/>
      <w:szCs w:val="16"/>
    </w:rPr>
  </w:style>
  <w:style w:type="paragraph" w:styleId="CommentText">
    <w:name w:val="annotation text"/>
    <w:basedOn w:val="Normal"/>
    <w:link w:val="CommentTextChar"/>
    <w:uiPriority w:val="99"/>
    <w:semiHidden/>
    <w:unhideWhenUsed/>
    <w:rsid w:val="00920444"/>
    <w:pPr>
      <w:spacing w:line="240" w:lineRule="auto"/>
    </w:pPr>
    <w:rPr>
      <w:sz w:val="20"/>
      <w:szCs w:val="20"/>
    </w:rPr>
  </w:style>
  <w:style w:type="character" w:customStyle="1" w:styleId="CommentTextChar">
    <w:name w:val="Comment Text Char"/>
    <w:basedOn w:val="DefaultParagraphFont"/>
    <w:link w:val="CommentText"/>
    <w:uiPriority w:val="99"/>
    <w:semiHidden/>
    <w:rsid w:val="00920444"/>
    <w:rPr>
      <w:sz w:val="20"/>
      <w:szCs w:val="20"/>
    </w:rPr>
  </w:style>
  <w:style w:type="paragraph" w:styleId="CommentSubject">
    <w:name w:val="annotation subject"/>
    <w:basedOn w:val="CommentText"/>
    <w:next w:val="CommentText"/>
    <w:link w:val="CommentSubjectChar"/>
    <w:uiPriority w:val="99"/>
    <w:semiHidden/>
    <w:unhideWhenUsed/>
    <w:rsid w:val="00920444"/>
    <w:rPr>
      <w:b/>
      <w:bCs/>
    </w:rPr>
  </w:style>
  <w:style w:type="character" w:customStyle="1" w:styleId="CommentSubjectChar">
    <w:name w:val="Comment Subject Char"/>
    <w:basedOn w:val="CommentTextChar"/>
    <w:link w:val="CommentSubject"/>
    <w:uiPriority w:val="99"/>
    <w:semiHidden/>
    <w:rsid w:val="00920444"/>
    <w:rPr>
      <w:b/>
      <w:bCs/>
      <w:sz w:val="20"/>
      <w:szCs w:val="20"/>
    </w:rPr>
  </w:style>
  <w:style w:type="paragraph" w:styleId="BalloonText">
    <w:name w:val="Balloon Text"/>
    <w:basedOn w:val="Normal"/>
    <w:link w:val="BalloonTextChar"/>
    <w:uiPriority w:val="99"/>
    <w:semiHidden/>
    <w:unhideWhenUsed/>
    <w:rsid w:val="009204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444"/>
    <w:rPr>
      <w:rFonts w:ascii="Segoe UI" w:hAnsi="Segoe UI" w:cs="Segoe UI"/>
      <w:sz w:val="18"/>
      <w:szCs w:val="18"/>
    </w:rPr>
  </w:style>
  <w:style w:type="paragraph" w:styleId="Title">
    <w:name w:val="Title"/>
    <w:basedOn w:val="Normal"/>
    <w:next w:val="Normal"/>
    <w:link w:val="TitleChar"/>
    <w:uiPriority w:val="10"/>
    <w:qFormat/>
    <w:rsid w:val="004A0D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D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D3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A0D34"/>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B7CB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Visio_Drawing3.vsdx"/><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Microsoft_Visio_2003-2010_Drawing1.vsd"/><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package" Target="embeddings/Microsoft_Visio_Drawing2.vsdx"/><Relationship Id="rId5" Type="http://schemas.openxmlformats.org/officeDocument/2006/relationships/image" Target="media/image1.emf"/><Relationship Id="rId15" Type="http://schemas.openxmlformats.org/officeDocument/2006/relationships/package" Target="embeddings/Microsoft_Visio_Drawing4.vsdx"/><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package" Target="embeddings/Microsoft_Visio_Drawing1.vsdx"/><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Salas</dc:creator>
  <cp:keywords/>
  <dc:description/>
  <cp:lastModifiedBy>Roger Salas</cp:lastModifiedBy>
  <cp:revision>2</cp:revision>
  <dcterms:created xsi:type="dcterms:W3CDTF">2017-08-17T16:23:00Z</dcterms:created>
  <dcterms:modified xsi:type="dcterms:W3CDTF">2017-08-17T16:23:00Z</dcterms:modified>
</cp:coreProperties>
</file>