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97C60" w14:textId="77777777" w:rsidR="000B5B53" w:rsidRPr="00D056CA" w:rsidRDefault="00BB0EAC" w:rsidP="00BB0EAC">
      <w:pPr>
        <w:pStyle w:val="ListParagraph"/>
        <w:rPr>
          <w:sz w:val="28"/>
        </w:rPr>
      </w:pPr>
      <w:r w:rsidRPr="00D056CA">
        <w:rPr>
          <w:sz w:val="28"/>
        </w:rPr>
        <w:t xml:space="preserve">Item 5: Smart Inverters </w:t>
      </w:r>
    </w:p>
    <w:p w14:paraId="52B97C61" w14:textId="77777777" w:rsidR="00BB0EAC" w:rsidRPr="00D056CA" w:rsidRDefault="00BB0EAC" w:rsidP="00BB0EAC">
      <w:pPr>
        <w:pStyle w:val="ListParagraph"/>
      </w:pPr>
      <w:r w:rsidRPr="00D056CA">
        <w:t>IOU response to CALSEIA’s and IREC’s response to IOU response</w:t>
      </w:r>
    </w:p>
    <w:p w14:paraId="52B97C62" w14:textId="77777777" w:rsidR="00BB0EAC" w:rsidRPr="00D056CA" w:rsidRDefault="00BB0EAC" w:rsidP="00BB0EAC">
      <w:pPr>
        <w:pStyle w:val="ListParagraph"/>
      </w:pPr>
      <w:r w:rsidRPr="00D056CA">
        <w:t>ICA Workshop Group</w:t>
      </w:r>
    </w:p>
    <w:p w14:paraId="52B97C63" w14:textId="77777777" w:rsidR="00BB0EAC" w:rsidRPr="00D056CA" w:rsidRDefault="00BB0EAC" w:rsidP="00BB0EAC">
      <w:pPr>
        <w:pStyle w:val="ListParagraph"/>
      </w:pPr>
    </w:p>
    <w:p w14:paraId="52B97C64" w14:textId="0226D995" w:rsidR="00BB0EAC" w:rsidRPr="00D056CA" w:rsidRDefault="00BB0EAC" w:rsidP="00BB0EAC">
      <w:pPr>
        <w:pStyle w:val="ListParagraph"/>
      </w:pPr>
      <w:r w:rsidRPr="00D056CA">
        <w:t>In IOU’s response to stakeholder comments</w:t>
      </w:r>
      <w:r w:rsidR="00C84257" w:rsidRPr="00D056CA">
        <w:t xml:space="preserve"> in regards to the Smart Inverter Implementation in the ICA calculations</w:t>
      </w:r>
      <w:r w:rsidR="00D056CA">
        <w:t>, IOUs</w:t>
      </w:r>
      <w:r w:rsidRPr="00D056CA">
        <w:t xml:space="preserve"> offered </w:t>
      </w:r>
      <w:r w:rsidR="00C84257" w:rsidRPr="00D056CA">
        <w:t>three bullet points as steps forward to address stakeholder’s comments:</w:t>
      </w:r>
    </w:p>
    <w:p w14:paraId="52B97C65" w14:textId="77777777" w:rsidR="00C84257" w:rsidRPr="00D056CA" w:rsidRDefault="00C84257" w:rsidP="00C84257">
      <w:pPr>
        <w:pStyle w:val="ListParagraph"/>
        <w:numPr>
          <w:ilvl w:val="0"/>
          <w:numId w:val="2"/>
        </w:numPr>
        <w:rPr>
          <w:rFonts w:cs="Times New Roman"/>
          <w:i/>
          <w:sz w:val="24"/>
          <w:szCs w:val="24"/>
        </w:rPr>
      </w:pPr>
      <w:r w:rsidRPr="00D056CA">
        <w:rPr>
          <w:rFonts w:cs="Times New Roman"/>
          <w:i/>
          <w:sz w:val="24"/>
          <w:szCs w:val="24"/>
        </w:rPr>
        <w:t>Perform more detail analysis to determine how the tools should be updated to perform an automated ICA process.</w:t>
      </w:r>
    </w:p>
    <w:p w14:paraId="52B97C66" w14:textId="77777777" w:rsidR="00C84257" w:rsidRPr="00D056CA" w:rsidRDefault="00C84257" w:rsidP="00C84257">
      <w:pPr>
        <w:pStyle w:val="ListParagraph"/>
        <w:numPr>
          <w:ilvl w:val="0"/>
          <w:numId w:val="2"/>
        </w:numPr>
        <w:rPr>
          <w:rFonts w:cs="Times New Roman"/>
          <w:i/>
          <w:sz w:val="24"/>
          <w:szCs w:val="24"/>
        </w:rPr>
      </w:pPr>
      <w:r w:rsidRPr="00D056CA">
        <w:rPr>
          <w:rFonts w:cs="Times New Roman"/>
          <w:i/>
          <w:sz w:val="24"/>
          <w:szCs w:val="24"/>
        </w:rPr>
        <w:t>Work with modeling tool vendors to incorporate the required functions.</w:t>
      </w:r>
    </w:p>
    <w:p w14:paraId="52B97C67" w14:textId="77777777" w:rsidR="00C84257" w:rsidRPr="00D056CA" w:rsidRDefault="00C84257" w:rsidP="00C84257">
      <w:pPr>
        <w:pStyle w:val="ListParagraph"/>
        <w:numPr>
          <w:ilvl w:val="0"/>
          <w:numId w:val="2"/>
        </w:numPr>
        <w:rPr>
          <w:rFonts w:cs="Times New Roman"/>
          <w:i/>
          <w:sz w:val="24"/>
          <w:szCs w:val="24"/>
        </w:rPr>
      </w:pPr>
      <w:r w:rsidRPr="00D056CA">
        <w:rPr>
          <w:rFonts w:cs="Times New Roman"/>
          <w:i/>
          <w:sz w:val="24"/>
          <w:szCs w:val="24"/>
        </w:rPr>
        <w:t>Update ICA with Smart Inverter ICA values when the volt/var functions has been incorporated in the modeling tools ICA modules.</w:t>
      </w:r>
    </w:p>
    <w:p w14:paraId="52B97C68" w14:textId="77777777" w:rsidR="00C84257" w:rsidRPr="00D056CA" w:rsidRDefault="00C84257" w:rsidP="00BB0EAC">
      <w:pPr>
        <w:pStyle w:val="ListParagraph"/>
      </w:pPr>
    </w:p>
    <w:p w14:paraId="52B97C69" w14:textId="34DB279A" w:rsidR="00C84257" w:rsidRPr="00D056CA" w:rsidRDefault="00C84257" w:rsidP="00BB0EAC">
      <w:pPr>
        <w:pStyle w:val="ListParagraph"/>
        <w:rPr>
          <w:rFonts w:cs="Times New Roman"/>
        </w:rPr>
      </w:pPr>
      <w:r w:rsidRPr="00D056CA">
        <w:t>CALSEIA and IREC do not view the need to perform additional analysis as</w:t>
      </w:r>
      <w:r w:rsidR="00290D56" w:rsidRPr="00D056CA">
        <w:t xml:space="preserve"> outlined in bullet #1 and comment that “</w:t>
      </w:r>
      <w:r w:rsidR="00290D56" w:rsidRPr="00D056CA">
        <w:rPr>
          <w:rFonts w:cs="Times New Roman"/>
        </w:rPr>
        <w:t xml:space="preserve">IOUs should simply be working with the software vendors to incorporate smart inverter functionality and use it in the ICA calculations”. </w:t>
      </w:r>
      <w:r w:rsidR="00D056CA">
        <w:rPr>
          <w:rFonts w:cs="Times New Roman"/>
        </w:rPr>
        <w:t xml:space="preserve"> </w:t>
      </w:r>
      <w:r w:rsidR="00290D56" w:rsidRPr="00D056CA">
        <w:rPr>
          <w:rFonts w:cs="Times New Roman"/>
        </w:rPr>
        <w:t xml:space="preserve">While the IOUs do not agree that additional studies are not necessary, the IOUs are in agreement to remove bullet #1 and perform “internal research and analysis as they roll out the ICA” as suggested by CALSEA and IREC.  </w:t>
      </w:r>
    </w:p>
    <w:p w14:paraId="52B97C6A" w14:textId="77777777" w:rsidR="00290D56" w:rsidRPr="00D056CA" w:rsidRDefault="00290D56" w:rsidP="00BB0EAC">
      <w:pPr>
        <w:pStyle w:val="ListParagraph"/>
      </w:pPr>
    </w:p>
    <w:p w14:paraId="52B97C6B" w14:textId="298691F4" w:rsidR="00290D56" w:rsidRPr="00D056CA" w:rsidRDefault="00290D56" w:rsidP="00BB0EAC">
      <w:pPr>
        <w:pStyle w:val="ListParagraph"/>
      </w:pPr>
      <w:r w:rsidRPr="00D056CA">
        <w:t xml:space="preserve">The IOUs do want to clarify that since the existing ICA tools do not have the automated functionality to incorporate the volt/var function in the ICA calculations, this function may not be ready </w:t>
      </w:r>
      <w:r w:rsidR="003B5FAC" w:rsidRPr="00D056CA">
        <w:t xml:space="preserve">for utilization </w:t>
      </w:r>
      <w:r w:rsidRPr="00D056CA">
        <w:t xml:space="preserve">as </w:t>
      </w:r>
      <w:r w:rsidR="002A649A" w:rsidRPr="00D056CA">
        <w:t>part of the first syst</w:t>
      </w:r>
      <w:r w:rsidR="00D056CA">
        <w:t>em wide rollout as required by T</w:t>
      </w:r>
      <w:r w:rsidR="002A649A" w:rsidRPr="00D056CA">
        <w:t xml:space="preserve">rack I </w:t>
      </w:r>
      <w:r w:rsidR="00D056CA">
        <w:t>D</w:t>
      </w:r>
      <w:bookmarkStart w:id="0" w:name="_GoBack"/>
      <w:bookmarkEnd w:id="0"/>
      <w:r w:rsidR="002A649A" w:rsidRPr="00D056CA">
        <w:t>ecision. This function would be utilized on subsequent ICA updates when the tool has been updated with this functionality.</w:t>
      </w:r>
    </w:p>
    <w:sectPr w:rsidR="00290D56" w:rsidRPr="00D056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E6AB9"/>
    <w:multiLevelType w:val="hybridMultilevel"/>
    <w:tmpl w:val="633084E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D4E4707"/>
    <w:multiLevelType w:val="hybridMultilevel"/>
    <w:tmpl w:val="2F5A0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53"/>
    <w:rsid w:val="000B5B53"/>
    <w:rsid w:val="00290D56"/>
    <w:rsid w:val="002A649A"/>
    <w:rsid w:val="003217D6"/>
    <w:rsid w:val="003B5FAC"/>
    <w:rsid w:val="00BB0EAC"/>
    <w:rsid w:val="00C84257"/>
    <w:rsid w:val="00D0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97C60"/>
  <w15:chartTrackingRefBased/>
  <w15:docId w15:val="{B7EE90E0-11AF-44DD-93BF-49C00C61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B5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4257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4257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Salas</dc:creator>
  <cp:keywords/>
  <dc:description/>
  <cp:lastModifiedBy>David Castle</cp:lastModifiedBy>
  <cp:revision>2</cp:revision>
  <dcterms:created xsi:type="dcterms:W3CDTF">2017-11-08T22:09:00Z</dcterms:created>
  <dcterms:modified xsi:type="dcterms:W3CDTF">2017-11-10T01:01:00Z</dcterms:modified>
</cp:coreProperties>
</file>